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F6135" w14:textId="77777777" w:rsidR="005C258A" w:rsidRPr="00485970" w:rsidRDefault="005C258A" w:rsidP="005C258A">
      <w:pPr>
        <w:ind w:right="5"/>
        <w:jc w:val="both"/>
        <w:rPr>
          <w:rFonts w:ascii="Calibri" w:hAnsi="Calibri" w:cs="Calibri"/>
          <w:b/>
          <w:bCs/>
          <w:color w:val="002677"/>
          <w:sz w:val="28"/>
          <w:szCs w:val="28"/>
          <w:lang w:val="el-GR"/>
        </w:rPr>
      </w:pPr>
      <w:r w:rsidRPr="00485970">
        <w:rPr>
          <w:rFonts w:ascii="Calibri" w:hAnsi="Calibri" w:cs="Calibri"/>
          <w:b/>
          <w:bCs/>
          <w:color w:val="002677"/>
          <w:sz w:val="28"/>
          <w:szCs w:val="28"/>
          <w:lang w:val="el-GR"/>
        </w:rPr>
        <w:t>ΔΕΛΤΙΟ ΤΥΠΟΥ</w:t>
      </w:r>
    </w:p>
    <w:p w14:paraId="16611702" w14:textId="77777777" w:rsidR="00111BEB" w:rsidRPr="00485970" w:rsidRDefault="00111BEB" w:rsidP="00111BEB">
      <w:pPr>
        <w:ind w:right="5"/>
        <w:jc w:val="both"/>
        <w:rPr>
          <w:rFonts w:ascii="Calibri" w:hAnsi="Calibri" w:cs="Calibri"/>
          <w:color w:val="002677"/>
          <w:sz w:val="28"/>
          <w:szCs w:val="28"/>
          <w:lang w:val="el-GR"/>
        </w:rPr>
      </w:pPr>
    </w:p>
    <w:p w14:paraId="25BC58CE" w14:textId="77777777" w:rsidR="005C258A" w:rsidRPr="00485970" w:rsidRDefault="005C258A" w:rsidP="005C258A">
      <w:pPr>
        <w:rPr>
          <w:rFonts w:cstheme="minorHAnsi"/>
          <w:b/>
          <w:color w:val="002677"/>
          <w:sz w:val="28"/>
          <w:szCs w:val="28"/>
          <w:lang w:val="el-GR"/>
        </w:rPr>
      </w:pPr>
      <w:r w:rsidRPr="00485970">
        <w:rPr>
          <w:rFonts w:cstheme="minorHAnsi"/>
          <w:b/>
          <w:color w:val="002677"/>
          <w:sz w:val="28"/>
          <w:szCs w:val="28"/>
          <w:lang w:val="el-GR"/>
        </w:rPr>
        <w:t xml:space="preserve">Αποτελέσματα </w:t>
      </w:r>
      <w:proofErr w:type="spellStart"/>
      <w:r w:rsidR="00E270CE" w:rsidRPr="00485970">
        <w:rPr>
          <w:rFonts w:cstheme="minorHAnsi"/>
          <w:b/>
          <w:color w:val="002677"/>
          <w:sz w:val="28"/>
          <w:szCs w:val="28"/>
          <w:lang w:val="el-GR"/>
        </w:rPr>
        <w:t>Εννεαμήνου</w:t>
      </w:r>
      <w:proofErr w:type="spellEnd"/>
      <w:r w:rsidR="00E270CE" w:rsidRPr="00485970">
        <w:rPr>
          <w:rFonts w:cstheme="minorHAnsi"/>
          <w:b/>
          <w:color w:val="002677"/>
          <w:sz w:val="28"/>
          <w:szCs w:val="28"/>
          <w:lang w:val="el-GR"/>
        </w:rPr>
        <w:t xml:space="preserve"> </w:t>
      </w:r>
      <w:r w:rsidR="00E270CE">
        <w:rPr>
          <w:rFonts w:cstheme="minorHAnsi"/>
          <w:b/>
          <w:color w:val="002677"/>
          <w:sz w:val="28"/>
          <w:szCs w:val="28"/>
          <w:lang w:val="el-GR"/>
        </w:rPr>
        <w:t xml:space="preserve">και </w:t>
      </w:r>
      <w:r w:rsidR="00843681" w:rsidRPr="00485970">
        <w:rPr>
          <w:rFonts w:cstheme="minorHAnsi"/>
          <w:b/>
          <w:color w:val="002677"/>
          <w:sz w:val="28"/>
          <w:szCs w:val="28"/>
          <w:lang w:val="el-GR"/>
        </w:rPr>
        <w:t>Τρίτου</w:t>
      </w:r>
      <w:r w:rsidRPr="00485970">
        <w:rPr>
          <w:rFonts w:cstheme="minorHAnsi"/>
          <w:b/>
          <w:color w:val="002677"/>
          <w:sz w:val="28"/>
          <w:szCs w:val="28"/>
          <w:lang w:val="el-GR"/>
        </w:rPr>
        <w:t xml:space="preserve"> Τριμήνου 202</w:t>
      </w:r>
      <w:r w:rsidR="00305F27" w:rsidRPr="00485970">
        <w:rPr>
          <w:rFonts w:cstheme="minorHAnsi"/>
          <w:b/>
          <w:color w:val="002677"/>
          <w:sz w:val="28"/>
          <w:szCs w:val="28"/>
          <w:lang w:val="el-GR"/>
        </w:rPr>
        <w:t>3</w:t>
      </w:r>
    </w:p>
    <w:p w14:paraId="45A7AFB3" w14:textId="77777777" w:rsidR="00837400" w:rsidRPr="00242519" w:rsidRDefault="00837400" w:rsidP="00837400">
      <w:pPr>
        <w:rPr>
          <w:rFonts w:cstheme="minorHAnsi"/>
          <w:b/>
          <w:color w:val="002677"/>
          <w:sz w:val="22"/>
          <w:szCs w:val="22"/>
          <w:lang w:val="el-GR"/>
        </w:rPr>
      </w:pPr>
    </w:p>
    <w:p w14:paraId="4D0C5033" w14:textId="77777777" w:rsidR="004274BF" w:rsidRDefault="004274BF" w:rsidP="004274BF">
      <w:pPr>
        <w:jc w:val="both"/>
        <w:rPr>
          <w:rFonts w:cstheme="minorHAnsi"/>
          <w:b/>
          <w:bCs/>
          <w:color w:val="002677"/>
          <w:sz w:val="22"/>
          <w:szCs w:val="22"/>
          <w:lang w:val="el-GR"/>
        </w:rPr>
      </w:pPr>
      <w:r w:rsidRPr="00837400">
        <w:rPr>
          <w:rFonts w:cstheme="minorHAnsi"/>
          <w:b/>
          <w:bCs/>
          <w:color w:val="002677"/>
          <w:sz w:val="22"/>
          <w:szCs w:val="22"/>
          <w:lang w:val="el-GR"/>
        </w:rPr>
        <w:t xml:space="preserve">Ισχυρή </w:t>
      </w:r>
      <w:r>
        <w:rPr>
          <w:rFonts w:cstheme="minorHAnsi"/>
          <w:b/>
          <w:bCs/>
          <w:color w:val="002677"/>
          <w:sz w:val="22"/>
          <w:szCs w:val="22"/>
          <w:lang w:val="el-GR"/>
        </w:rPr>
        <w:t xml:space="preserve">ανάπτυξη και κερδοφορία στο </w:t>
      </w:r>
      <w:r w:rsidRPr="00837400">
        <w:rPr>
          <w:rFonts w:cstheme="minorHAnsi"/>
          <w:b/>
          <w:bCs/>
          <w:color w:val="002677"/>
          <w:sz w:val="22"/>
          <w:szCs w:val="22"/>
          <w:lang w:val="el-GR"/>
        </w:rPr>
        <w:t>εννεάμηνο</w:t>
      </w:r>
      <w:r>
        <w:rPr>
          <w:rFonts w:cstheme="minorHAnsi"/>
          <w:b/>
          <w:bCs/>
          <w:color w:val="002677"/>
          <w:sz w:val="22"/>
          <w:szCs w:val="22"/>
          <w:lang w:val="el-GR"/>
        </w:rPr>
        <w:t xml:space="preserve"> και στο τρίτο τρίμηνο</w:t>
      </w:r>
      <w:r w:rsidRPr="00837400">
        <w:rPr>
          <w:rFonts w:cstheme="minorHAnsi"/>
          <w:b/>
          <w:bCs/>
          <w:color w:val="002677"/>
          <w:sz w:val="22"/>
          <w:szCs w:val="22"/>
          <w:lang w:val="el-GR"/>
        </w:rPr>
        <w:t xml:space="preserve"> του 2023 </w:t>
      </w:r>
      <w:r>
        <w:rPr>
          <w:rFonts w:cstheme="minorHAnsi"/>
          <w:b/>
          <w:bCs/>
          <w:color w:val="002677"/>
          <w:sz w:val="22"/>
          <w:szCs w:val="22"/>
          <w:lang w:val="el-GR"/>
        </w:rPr>
        <w:t xml:space="preserve">απόρροια της </w:t>
      </w:r>
      <w:r w:rsidRPr="00837400">
        <w:rPr>
          <w:rFonts w:cstheme="minorHAnsi"/>
          <w:b/>
          <w:bCs/>
          <w:color w:val="002677"/>
          <w:sz w:val="22"/>
          <w:szCs w:val="22"/>
          <w:lang w:val="el-GR"/>
        </w:rPr>
        <w:t>επένδυση</w:t>
      </w:r>
      <w:r>
        <w:rPr>
          <w:rFonts w:cstheme="minorHAnsi"/>
          <w:b/>
          <w:bCs/>
          <w:color w:val="002677"/>
          <w:sz w:val="22"/>
          <w:szCs w:val="22"/>
          <w:lang w:val="el-GR"/>
        </w:rPr>
        <w:t>ς</w:t>
      </w:r>
      <w:r w:rsidRPr="00837400">
        <w:rPr>
          <w:rFonts w:cstheme="minorHAnsi"/>
          <w:b/>
          <w:bCs/>
          <w:color w:val="002677"/>
          <w:sz w:val="22"/>
          <w:szCs w:val="22"/>
          <w:lang w:val="el-GR"/>
        </w:rPr>
        <w:t xml:space="preserve"> </w:t>
      </w:r>
      <w:r>
        <w:rPr>
          <w:rFonts w:cstheme="minorHAnsi"/>
          <w:b/>
          <w:bCs/>
          <w:color w:val="002677"/>
          <w:sz w:val="22"/>
          <w:szCs w:val="22"/>
          <w:lang w:val="el-GR"/>
        </w:rPr>
        <w:t xml:space="preserve">σε νέους προορισμούς, </w:t>
      </w:r>
      <w:r w:rsidR="001810D1">
        <w:rPr>
          <w:rFonts w:cstheme="minorHAnsi"/>
          <w:b/>
          <w:bCs/>
          <w:color w:val="002677"/>
          <w:sz w:val="22"/>
          <w:szCs w:val="22"/>
          <w:lang w:val="el-GR"/>
        </w:rPr>
        <w:t xml:space="preserve">της </w:t>
      </w:r>
      <w:r>
        <w:rPr>
          <w:rFonts w:cstheme="minorHAnsi"/>
          <w:b/>
          <w:bCs/>
          <w:color w:val="002677"/>
          <w:sz w:val="22"/>
          <w:szCs w:val="22"/>
          <w:lang w:val="el-GR"/>
        </w:rPr>
        <w:t xml:space="preserve">αύξησης της </w:t>
      </w:r>
      <w:r w:rsidRPr="00837400">
        <w:rPr>
          <w:rFonts w:cstheme="minorHAnsi"/>
          <w:b/>
          <w:bCs/>
          <w:color w:val="002677"/>
          <w:sz w:val="22"/>
          <w:szCs w:val="22"/>
          <w:lang w:val="el-GR"/>
        </w:rPr>
        <w:t>χωρητικότητας</w:t>
      </w:r>
      <w:r>
        <w:rPr>
          <w:rFonts w:cstheme="minorHAnsi"/>
          <w:b/>
          <w:bCs/>
          <w:color w:val="002677"/>
          <w:sz w:val="22"/>
          <w:szCs w:val="22"/>
          <w:lang w:val="el-GR"/>
        </w:rPr>
        <w:t xml:space="preserve"> στο δίκτυο εξωτερικού και τη</w:t>
      </w:r>
      <w:r w:rsidR="001810D1">
        <w:rPr>
          <w:rFonts w:cstheme="minorHAnsi"/>
          <w:b/>
          <w:bCs/>
          <w:color w:val="002677"/>
          <w:sz w:val="22"/>
          <w:szCs w:val="22"/>
          <w:lang w:val="el-GR"/>
        </w:rPr>
        <w:t>ς</w:t>
      </w:r>
      <w:r>
        <w:rPr>
          <w:rFonts w:cstheme="minorHAnsi"/>
          <w:b/>
          <w:bCs/>
          <w:color w:val="002677"/>
          <w:sz w:val="22"/>
          <w:szCs w:val="22"/>
          <w:lang w:val="el-GR"/>
        </w:rPr>
        <w:t xml:space="preserve"> συνεπ</w:t>
      </w:r>
      <w:r w:rsidR="004E1381">
        <w:rPr>
          <w:rFonts w:cstheme="minorHAnsi"/>
          <w:b/>
          <w:bCs/>
          <w:color w:val="002677"/>
          <w:sz w:val="22"/>
          <w:szCs w:val="22"/>
          <w:lang w:val="el-GR"/>
        </w:rPr>
        <w:t>ούς</w:t>
      </w:r>
      <w:r>
        <w:rPr>
          <w:rFonts w:cstheme="minorHAnsi"/>
          <w:b/>
          <w:bCs/>
          <w:color w:val="002677"/>
          <w:sz w:val="22"/>
          <w:szCs w:val="22"/>
          <w:lang w:val="el-GR"/>
        </w:rPr>
        <w:t xml:space="preserve"> στρατηγική</w:t>
      </w:r>
      <w:r w:rsidR="001810D1">
        <w:rPr>
          <w:rFonts w:cstheme="minorHAnsi"/>
          <w:b/>
          <w:bCs/>
          <w:color w:val="002677"/>
          <w:sz w:val="22"/>
          <w:szCs w:val="22"/>
          <w:lang w:val="el-GR"/>
        </w:rPr>
        <w:t>ς</w:t>
      </w:r>
      <w:r>
        <w:rPr>
          <w:rFonts w:cstheme="minorHAnsi"/>
          <w:b/>
          <w:bCs/>
          <w:color w:val="002677"/>
          <w:sz w:val="22"/>
          <w:szCs w:val="22"/>
          <w:lang w:val="el-GR"/>
        </w:rPr>
        <w:t xml:space="preserve"> αναβάθμισης του στόλου και των υπηρεσιών.</w:t>
      </w:r>
      <w:r w:rsidRPr="00837400">
        <w:rPr>
          <w:rFonts w:cstheme="minorHAnsi"/>
          <w:b/>
          <w:bCs/>
          <w:color w:val="002677"/>
          <w:sz w:val="22"/>
          <w:szCs w:val="22"/>
          <w:lang w:val="el-GR"/>
        </w:rPr>
        <w:t xml:space="preserve"> </w:t>
      </w:r>
    </w:p>
    <w:p w14:paraId="6C6D9D20" w14:textId="77777777" w:rsidR="004274BF" w:rsidRDefault="004274BF" w:rsidP="004274BF">
      <w:pPr>
        <w:jc w:val="both"/>
        <w:rPr>
          <w:rFonts w:cstheme="minorHAnsi"/>
          <w:b/>
          <w:bCs/>
          <w:color w:val="002677"/>
          <w:sz w:val="22"/>
          <w:szCs w:val="22"/>
          <w:lang w:val="el-GR"/>
        </w:rPr>
      </w:pPr>
    </w:p>
    <w:p w14:paraId="4431C458" w14:textId="77777777" w:rsidR="004274BF" w:rsidRPr="00774EB4" w:rsidRDefault="004274BF" w:rsidP="004274BF">
      <w:pPr>
        <w:ind w:right="5"/>
        <w:jc w:val="both"/>
        <w:rPr>
          <w:rFonts w:cstheme="minorHAnsi"/>
          <w:b/>
          <w:bCs/>
          <w:color w:val="002677"/>
          <w:sz w:val="22"/>
          <w:szCs w:val="22"/>
          <w:lang w:val="el-GR"/>
        </w:rPr>
      </w:pPr>
      <w:r w:rsidRPr="00774EB4">
        <w:rPr>
          <w:rFonts w:cstheme="minorHAnsi"/>
          <w:b/>
          <w:bCs/>
          <w:color w:val="002677"/>
          <w:sz w:val="22"/>
          <w:szCs w:val="22"/>
          <w:lang w:val="el-GR"/>
        </w:rPr>
        <w:t>€1,3</w:t>
      </w:r>
      <w:r w:rsidRPr="004746E1">
        <w:rPr>
          <w:rFonts w:cstheme="minorHAnsi"/>
          <w:b/>
          <w:bCs/>
          <w:color w:val="002677"/>
          <w:sz w:val="22"/>
          <w:szCs w:val="22"/>
          <w:lang w:val="el-GR"/>
        </w:rPr>
        <w:t>3</w:t>
      </w:r>
      <w:r w:rsidRPr="00774EB4">
        <w:rPr>
          <w:rFonts w:cstheme="minorHAnsi"/>
          <w:b/>
          <w:bCs/>
          <w:color w:val="002677"/>
          <w:sz w:val="22"/>
          <w:szCs w:val="22"/>
          <w:lang w:val="el-GR"/>
        </w:rPr>
        <w:t xml:space="preserve"> δισ. Κύκλος Εργασιών, €</w:t>
      </w:r>
      <w:r w:rsidRPr="009967D9">
        <w:rPr>
          <w:rFonts w:cstheme="minorHAnsi"/>
          <w:b/>
          <w:bCs/>
          <w:color w:val="002677"/>
          <w:sz w:val="22"/>
          <w:szCs w:val="22"/>
          <w:lang w:val="el-GR"/>
        </w:rPr>
        <w:t>367</w:t>
      </w:r>
      <w:r>
        <w:rPr>
          <w:rFonts w:cstheme="minorHAnsi"/>
          <w:b/>
          <w:bCs/>
          <w:color w:val="002677"/>
          <w:sz w:val="22"/>
          <w:szCs w:val="22"/>
          <w:lang w:val="el-GR"/>
        </w:rPr>
        <w:t>,4 εκατ.</w:t>
      </w:r>
      <w:r w:rsidRPr="009967D9">
        <w:rPr>
          <w:rFonts w:cstheme="minorHAnsi"/>
          <w:b/>
          <w:bCs/>
          <w:color w:val="002677"/>
          <w:sz w:val="22"/>
          <w:szCs w:val="22"/>
          <w:lang w:val="el-GR"/>
        </w:rPr>
        <w:t xml:space="preserve"> </w:t>
      </w:r>
      <w:r>
        <w:rPr>
          <w:rFonts w:cstheme="minorHAnsi"/>
          <w:b/>
          <w:bCs/>
          <w:color w:val="002677"/>
          <w:sz w:val="22"/>
          <w:szCs w:val="22"/>
          <w:lang w:val="en-US"/>
        </w:rPr>
        <w:t>EBITDA</w:t>
      </w:r>
      <w:r w:rsidRPr="009967D9">
        <w:rPr>
          <w:rFonts w:cstheme="minorHAnsi"/>
          <w:b/>
          <w:bCs/>
          <w:color w:val="002677"/>
          <w:sz w:val="22"/>
          <w:szCs w:val="22"/>
          <w:lang w:val="el-GR"/>
        </w:rPr>
        <w:t xml:space="preserve"> </w:t>
      </w:r>
      <w:r w:rsidRPr="00774EB4">
        <w:rPr>
          <w:rFonts w:cstheme="minorHAnsi"/>
          <w:b/>
          <w:bCs/>
          <w:color w:val="002677"/>
          <w:sz w:val="22"/>
          <w:szCs w:val="22"/>
          <w:lang w:val="el-GR"/>
        </w:rPr>
        <w:t>και €1</w:t>
      </w:r>
      <w:r w:rsidRPr="004746E1">
        <w:rPr>
          <w:rFonts w:cstheme="minorHAnsi"/>
          <w:b/>
          <w:bCs/>
          <w:color w:val="002677"/>
          <w:sz w:val="22"/>
          <w:szCs w:val="22"/>
          <w:lang w:val="el-GR"/>
        </w:rPr>
        <w:t>70</w:t>
      </w:r>
      <w:r w:rsidRPr="00774EB4">
        <w:rPr>
          <w:rFonts w:cstheme="minorHAnsi"/>
          <w:b/>
          <w:bCs/>
          <w:color w:val="002677"/>
          <w:sz w:val="22"/>
          <w:szCs w:val="22"/>
          <w:lang w:val="el-GR"/>
        </w:rPr>
        <w:t>,</w:t>
      </w:r>
      <w:r w:rsidRPr="004746E1">
        <w:rPr>
          <w:rFonts w:cstheme="minorHAnsi"/>
          <w:b/>
          <w:bCs/>
          <w:color w:val="002677"/>
          <w:sz w:val="22"/>
          <w:szCs w:val="22"/>
          <w:lang w:val="el-GR"/>
        </w:rPr>
        <w:t>7</w:t>
      </w:r>
      <w:r w:rsidRPr="00774EB4">
        <w:rPr>
          <w:rFonts w:cstheme="minorHAnsi"/>
          <w:b/>
          <w:bCs/>
          <w:color w:val="002677"/>
          <w:sz w:val="22"/>
          <w:szCs w:val="22"/>
          <w:lang w:val="el-GR"/>
        </w:rPr>
        <w:t xml:space="preserve"> εκατ. Κέρδη μετά από φόρους, </w:t>
      </w:r>
      <w:r>
        <w:rPr>
          <w:rFonts w:cstheme="minorHAnsi"/>
          <w:b/>
          <w:bCs/>
          <w:color w:val="002677"/>
          <w:sz w:val="22"/>
          <w:szCs w:val="22"/>
          <w:lang w:val="el-GR"/>
        </w:rPr>
        <w:t>8</w:t>
      </w:r>
      <w:r w:rsidRPr="004746E1">
        <w:rPr>
          <w:rFonts w:cstheme="minorHAnsi"/>
          <w:b/>
          <w:bCs/>
          <w:color w:val="002677"/>
          <w:sz w:val="22"/>
          <w:szCs w:val="22"/>
          <w:lang w:val="el-GR"/>
        </w:rPr>
        <w:t>3</w:t>
      </w:r>
      <w:r w:rsidRPr="00774EB4">
        <w:rPr>
          <w:rFonts w:cstheme="minorHAnsi"/>
          <w:b/>
          <w:bCs/>
          <w:color w:val="002677"/>
          <w:sz w:val="22"/>
          <w:szCs w:val="22"/>
          <w:lang w:val="el-GR"/>
        </w:rPr>
        <w:t xml:space="preserve">% υψηλότερα σε σχέση με το </w:t>
      </w:r>
      <w:r>
        <w:rPr>
          <w:rFonts w:cstheme="minorHAnsi"/>
          <w:b/>
          <w:bCs/>
          <w:color w:val="002677"/>
          <w:sz w:val="22"/>
          <w:szCs w:val="22"/>
          <w:lang w:val="el-GR"/>
        </w:rPr>
        <w:t>εννεάμηνο του 2022</w:t>
      </w:r>
      <w:r w:rsidRPr="00774EB4">
        <w:rPr>
          <w:rFonts w:cstheme="minorHAnsi"/>
          <w:b/>
          <w:bCs/>
          <w:color w:val="002677"/>
          <w:sz w:val="22"/>
          <w:szCs w:val="22"/>
          <w:lang w:val="el-GR"/>
        </w:rPr>
        <w:t xml:space="preserve"> για τον Όμιλο της AEGEAN</w:t>
      </w:r>
      <w:r>
        <w:rPr>
          <w:rFonts w:cstheme="minorHAnsi"/>
          <w:b/>
          <w:bCs/>
          <w:color w:val="002677"/>
          <w:sz w:val="22"/>
          <w:szCs w:val="22"/>
          <w:lang w:val="el-GR"/>
        </w:rPr>
        <w:t>.</w:t>
      </w:r>
      <w:r w:rsidRPr="00774EB4">
        <w:rPr>
          <w:rFonts w:cstheme="minorHAnsi"/>
          <w:b/>
          <w:bCs/>
          <w:color w:val="002677"/>
          <w:sz w:val="22"/>
          <w:szCs w:val="22"/>
          <w:lang w:val="el-GR"/>
        </w:rPr>
        <w:t xml:space="preserve"> </w:t>
      </w:r>
    </w:p>
    <w:p w14:paraId="44463737" w14:textId="77777777" w:rsidR="004274BF" w:rsidRPr="00485970" w:rsidRDefault="004274BF" w:rsidP="004274BF">
      <w:pPr>
        <w:pStyle w:val="ListParagraph"/>
        <w:rPr>
          <w:rFonts w:cstheme="minorHAnsi"/>
          <w:b/>
          <w:color w:val="002677"/>
          <w:sz w:val="22"/>
          <w:szCs w:val="22"/>
          <w:lang w:val="el-GR"/>
        </w:rPr>
      </w:pPr>
    </w:p>
    <w:p w14:paraId="54C10B40" w14:textId="77777777" w:rsidR="004274BF" w:rsidRPr="00485970" w:rsidRDefault="004274BF" w:rsidP="004274BF">
      <w:pPr>
        <w:ind w:right="5"/>
        <w:jc w:val="both"/>
        <w:rPr>
          <w:rFonts w:cstheme="minorHAnsi"/>
          <w:color w:val="002677"/>
          <w:sz w:val="22"/>
          <w:szCs w:val="22"/>
          <w:lang w:val="el-GR"/>
        </w:rPr>
      </w:pPr>
      <w:r w:rsidRPr="00242167">
        <w:rPr>
          <w:rFonts w:cstheme="minorHAnsi"/>
          <w:color w:val="002677"/>
          <w:sz w:val="22"/>
          <w:szCs w:val="22"/>
          <w:lang w:val="el-GR"/>
        </w:rPr>
        <w:t xml:space="preserve">Αθήνα, </w:t>
      </w:r>
      <w:r w:rsidRPr="00837400">
        <w:rPr>
          <w:rFonts w:cstheme="minorHAnsi"/>
          <w:color w:val="002677"/>
          <w:sz w:val="22"/>
          <w:szCs w:val="22"/>
          <w:lang w:val="el-GR"/>
        </w:rPr>
        <w:t>14</w:t>
      </w:r>
      <w:r w:rsidRPr="00242167">
        <w:rPr>
          <w:rFonts w:cstheme="minorHAnsi"/>
          <w:color w:val="002677"/>
          <w:sz w:val="22"/>
          <w:szCs w:val="22"/>
          <w:lang w:val="el-GR"/>
        </w:rPr>
        <w:t xml:space="preserve"> Νοεμβρίου 202</w:t>
      </w:r>
      <w:r w:rsidRPr="00837400">
        <w:rPr>
          <w:rFonts w:cstheme="minorHAnsi"/>
          <w:color w:val="002677"/>
          <w:sz w:val="22"/>
          <w:szCs w:val="22"/>
          <w:lang w:val="el-GR"/>
        </w:rPr>
        <w:t>3</w:t>
      </w:r>
      <w:r w:rsidRPr="00485970">
        <w:rPr>
          <w:rFonts w:cstheme="minorHAnsi"/>
          <w:color w:val="002677"/>
          <w:sz w:val="22"/>
          <w:szCs w:val="22"/>
          <w:lang w:val="el-GR"/>
        </w:rPr>
        <w:t xml:space="preserve"> </w:t>
      </w:r>
    </w:p>
    <w:p w14:paraId="0CD98107" w14:textId="77777777" w:rsidR="004274BF" w:rsidRPr="00485970" w:rsidRDefault="004274BF" w:rsidP="004274BF">
      <w:pPr>
        <w:ind w:right="5"/>
        <w:jc w:val="both"/>
        <w:rPr>
          <w:rFonts w:ascii="Calibri" w:hAnsi="Calibri" w:cs="Calibri"/>
          <w:b/>
          <w:bCs/>
          <w:color w:val="002677"/>
          <w:sz w:val="28"/>
          <w:szCs w:val="28"/>
          <w:lang w:val="el-GR"/>
        </w:rPr>
      </w:pPr>
    </w:p>
    <w:p w14:paraId="0F3796CE" w14:textId="77777777" w:rsidR="004274BF" w:rsidRPr="001810D1" w:rsidRDefault="004274BF" w:rsidP="004274BF">
      <w:pPr>
        <w:spacing w:after="240" w:line="276" w:lineRule="auto"/>
        <w:ind w:right="-7"/>
        <w:jc w:val="both"/>
        <w:rPr>
          <w:rFonts w:cstheme="minorHAnsi"/>
          <w:color w:val="002677"/>
          <w:sz w:val="22"/>
          <w:szCs w:val="22"/>
          <w:lang w:val="el-GR"/>
        </w:rPr>
      </w:pPr>
      <w:r w:rsidRPr="00485970">
        <w:rPr>
          <w:rFonts w:cstheme="minorHAnsi"/>
          <w:color w:val="002677"/>
          <w:sz w:val="22"/>
          <w:szCs w:val="22"/>
          <w:lang w:val="el-GR"/>
        </w:rPr>
        <w:t xml:space="preserve">H AEGEAN ανακοινώνει τα βασικά οικονομικά και οργανικά αποτελέσματα για </w:t>
      </w:r>
      <w:r>
        <w:rPr>
          <w:rFonts w:cstheme="minorHAnsi"/>
          <w:color w:val="002677"/>
          <w:sz w:val="22"/>
          <w:szCs w:val="22"/>
          <w:lang w:val="el-GR"/>
        </w:rPr>
        <w:t xml:space="preserve">το </w:t>
      </w:r>
      <w:r w:rsidRPr="00485970">
        <w:rPr>
          <w:rFonts w:cstheme="minorHAnsi"/>
          <w:color w:val="002677"/>
          <w:sz w:val="22"/>
          <w:szCs w:val="22"/>
          <w:lang w:val="el-GR"/>
        </w:rPr>
        <w:t>εννεάμηνο</w:t>
      </w:r>
      <w:r>
        <w:rPr>
          <w:rFonts w:cstheme="minorHAnsi"/>
          <w:color w:val="002677"/>
          <w:sz w:val="22"/>
          <w:szCs w:val="22"/>
          <w:lang w:val="el-GR"/>
        </w:rPr>
        <w:t xml:space="preserve"> και το τρίτο τρίμηνο </w:t>
      </w:r>
      <w:r w:rsidRPr="00485970">
        <w:rPr>
          <w:rFonts w:cstheme="minorHAnsi"/>
          <w:color w:val="002677"/>
          <w:sz w:val="22"/>
          <w:szCs w:val="22"/>
          <w:lang w:val="el-GR"/>
        </w:rPr>
        <w:t xml:space="preserve">του 2023. </w:t>
      </w:r>
    </w:p>
    <w:p w14:paraId="62A10538" w14:textId="77777777" w:rsidR="004274BF" w:rsidRPr="00992B49" w:rsidRDefault="004274BF" w:rsidP="004274BF">
      <w:pPr>
        <w:spacing w:after="240" w:line="276" w:lineRule="auto"/>
        <w:ind w:right="-7"/>
        <w:jc w:val="both"/>
        <w:rPr>
          <w:rFonts w:cstheme="minorHAnsi"/>
          <w:color w:val="002677"/>
          <w:sz w:val="22"/>
          <w:szCs w:val="22"/>
          <w:lang w:val="el-GR"/>
        </w:rPr>
      </w:pPr>
      <w:r>
        <w:rPr>
          <w:rFonts w:cstheme="minorHAnsi"/>
          <w:color w:val="002677"/>
          <w:sz w:val="22"/>
          <w:szCs w:val="22"/>
          <w:lang w:val="el-GR"/>
        </w:rPr>
        <w:t>Ο ε</w:t>
      </w:r>
      <w:r>
        <w:rPr>
          <w:rFonts w:cstheme="minorHAnsi"/>
          <w:color w:val="243587"/>
          <w:sz w:val="22"/>
          <w:szCs w:val="22"/>
          <w:lang w:val="el-GR"/>
        </w:rPr>
        <w:t>νοποιημένος Κύκλος Εργασιών για το εννεάμηνο του 2023 ανήλθε σε €1,3</w:t>
      </w:r>
      <w:r w:rsidRPr="004746E1">
        <w:rPr>
          <w:rFonts w:cstheme="minorHAnsi"/>
          <w:color w:val="243587"/>
          <w:sz w:val="22"/>
          <w:szCs w:val="22"/>
          <w:lang w:val="el-GR"/>
        </w:rPr>
        <w:t>3</w:t>
      </w:r>
      <w:r>
        <w:rPr>
          <w:rFonts w:cstheme="minorHAnsi"/>
          <w:color w:val="243587"/>
          <w:sz w:val="22"/>
          <w:szCs w:val="22"/>
          <w:lang w:val="el-GR"/>
        </w:rPr>
        <w:t xml:space="preserve"> δισ., αυξημένος κατά </w:t>
      </w:r>
      <w:r w:rsidRPr="004746E1">
        <w:rPr>
          <w:rFonts w:cstheme="minorHAnsi"/>
          <w:color w:val="243587"/>
          <w:sz w:val="22"/>
          <w:szCs w:val="22"/>
          <w:lang w:val="el-GR"/>
        </w:rPr>
        <w:t>31</w:t>
      </w:r>
      <w:r>
        <w:rPr>
          <w:rFonts w:cstheme="minorHAnsi"/>
          <w:color w:val="243587"/>
          <w:sz w:val="22"/>
          <w:szCs w:val="22"/>
          <w:lang w:val="el-GR"/>
        </w:rPr>
        <w:t>% σε σχέση με το αντίστοιχο διάστημα του 2022. Ο Όμιλος προσέφερε 15,7 εκατ. χιλιομετρικές θέσεις και μετέφερε 12,2 εκατ. επιβάτες</w:t>
      </w:r>
      <w:r w:rsidR="004E1381">
        <w:rPr>
          <w:rFonts w:cstheme="minorHAnsi"/>
          <w:color w:val="243587"/>
          <w:sz w:val="22"/>
          <w:szCs w:val="22"/>
          <w:lang w:val="el-GR"/>
        </w:rPr>
        <w:t>,</w:t>
      </w:r>
      <w:r>
        <w:rPr>
          <w:rFonts w:cstheme="minorHAnsi"/>
          <w:color w:val="243587"/>
          <w:sz w:val="22"/>
          <w:szCs w:val="22"/>
          <w:lang w:val="el-GR"/>
        </w:rPr>
        <w:t xml:space="preserve"> συνολικά 30% περισσότερους σε σχέση με την περσ</w:t>
      </w:r>
      <w:r w:rsidR="004E1381">
        <w:rPr>
          <w:rFonts w:cstheme="minorHAnsi"/>
          <w:color w:val="243587"/>
          <w:sz w:val="22"/>
          <w:szCs w:val="22"/>
          <w:lang w:val="el-GR"/>
        </w:rPr>
        <w:t>ι</w:t>
      </w:r>
      <w:r>
        <w:rPr>
          <w:rFonts w:cstheme="minorHAnsi"/>
          <w:color w:val="243587"/>
          <w:sz w:val="22"/>
          <w:szCs w:val="22"/>
          <w:lang w:val="el-GR"/>
        </w:rPr>
        <w:t xml:space="preserve">νή περίοδο, εκ των οποίων 7,3 εκατ. επιβάτες από/προς προορισμούς του εξωτερικού. </w:t>
      </w:r>
    </w:p>
    <w:p w14:paraId="565231E0" w14:textId="77777777" w:rsidR="004274BF" w:rsidRPr="001810D1" w:rsidRDefault="004274BF" w:rsidP="004274BF">
      <w:pPr>
        <w:spacing w:after="240" w:line="276" w:lineRule="auto"/>
        <w:ind w:right="-7"/>
        <w:jc w:val="both"/>
        <w:rPr>
          <w:rFonts w:cstheme="minorHAnsi"/>
          <w:color w:val="243587"/>
          <w:sz w:val="22"/>
          <w:szCs w:val="22"/>
          <w:lang w:val="el-GR"/>
        </w:rPr>
      </w:pPr>
      <w:r>
        <w:rPr>
          <w:rFonts w:cstheme="minorHAnsi"/>
          <w:color w:val="243587"/>
          <w:sz w:val="22"/>
          <w:szCs w:val="22"/>
          <w:lang w:val="el-GR"/>
        </w:rPr>
        <w:t>Η διαμόρφωση της πληρότητας στο 84%, αυξημένη κατά 5 μονάδες συγκριτικά με την αντίστοιχη περίοδο του 2022, ο εμπλουτισμός του στόλου με αεροσκάφη νέας τεχνολογίας</w:t>
      </w:r>
      <w:r w:rsidRPr="00242995">
        <w:rPr>
          <w:rFonts w:cstheme="minorHAnsi"/>
          <w:color w:val="243587"/>
          <w:sz w:val="22"/>
          <w:szCs w:val="22"/>
          <w:lang w:val="el-GR"/>
        </w:rPr>
        <w:t xml:space="preserve"> </w:t>
      </w:r>
      <w:r w:rsidRPr="002938A6">
        <w:rPr>
          <w:rFonts w:cstheme="minorHAnsi"/>
          <w:color w:val="243587"/>
          <w:sz w:val="22"/>
          <w:szCs w:val="22"/>
          <w:lang w:val="el-GR"/>
        </w:rPr>
        <w:t xml:space="preserve">καθώς και </w:t>
      </w:r>
      <w:r>
        <w:rPr>
          <w:rFonts w:cstheme="minorHAnsi"/>
          <w:color w:val="243587"/>
          <w:sz w:val="22"/>
          <w:szCs w:val="22"/>
          <w:lang w:val="el-GR"/>
        </w:rPr>
        <w:t xml:space="preserve">οι έγκαιρες </w:t>
      </w:r>
      <w:r w:rsidRPr="002938A6">
        <w:rPr>
          <w:rFonts w:cstheme="minorHAnsi"/>
          <w:color w:val="243587"/>
          <w:sz w:val="22"/>
          <w:szCs w:val="22"/>
          <w:lang w:val="el-GR"/>
        </w:rPr>
        <w:t xml:space="preserve">προαγορές καυσίμου για μέρος των </w:t>
      </w:r>
      <w:r>
        <w:rPr>
          <w:rFonts w:cstheme="minorHAnsi"/>
          <w:color w:val="243587"/>
          <w:sz w:val="22"/>
          <w:szCs w:val="22"/>
          <w:lang w:val="el-GR"/>
        </w:rPr>
        <w:t>αναγκών συνέβαλλαν στην αντιστάθμιση των</w:t>
      </w:r>
      <w:r w:rsidRPr="002938A6">
        <w:rPr>
          <w:rFonts w:cstheme="minorHAnsi"/>
          <w:color w:val="243587"/>
          <w:sz w:val="22"/>
          <w:szCs w:val="22"/>
          <w:lang w:val="el-GR"/>
        </w:rPr>
        <w:t xml:space="preserve"> επιπτώσε</w:t>
      </w:r>
      <w:r>
        <w:rPr>
          <w:rFonts w:cstheme="minorHAnsi"/>
          <w:color w:val="243587"/>
          <w:sz w:val="22"/>
          <w:szCs w:val="22"/>
          <w:lang w:val="el-GR"/>
        </w:rPr>
        <w:t>ων από τον εντεινόμενο ανταγωνισμό, τις πληθωριστικές πιέσεις και τη</w:t>
      </w:r>
      <w:r w:rsidR="002614B2">
        <w:rPr>
          <w:rFonts w:cstheme="minorHAnsi"/>
          <w:color w:val="243587"/>
          <w:sz w:val="22"/>
          <w:szCs w:val="22"/>
          <w:lang w:val="el-GR"/>
        </w:rPr>
        <w:t>ν</w:t>
      </w:r>
      <w:r w:rsidRPr="000D423C">
        <w:rPr>
          <w:rFonts w:cstheme="minorHAnsi"/>
          <w:color w:val="243587"/>
          <w:sz w:val="22"/>
          <w:szCs w:val="22"/>
          <w:lang w:val="el-GR"/>
        </w:rPr>
        <w:t xml:space="preserve"> </w:t>
      </w:r>
      <w:r w:rsidR="002614B2">
        <w:rPr>
          <w:rFonts w:cstheme="minorHAnsi"/>
          <w:color w:val="243587"/>
          <w:sz w:val="22"/>
          <w:szCs w:val="22"/>
          <w:lang w:val="el-GR"/>
        </w:rPr>
        <w:t>άνοδο</w:t>
      </w:r>
      <w:r w:rsidRPr="000D423C">
        <w:rPr>
          <w:rFonts w:cstheme="minorHAnsi"/>
          <w:color w:val="243587"/>
          <w:sz w:val="22"/>
          <w:szCs w:val="22"/>
          <w:lang w:val="el-GR"/>
        </w:rPr>
        <w:t xml:space="preserve"> των επιτοκίων</w:t>
      </w:r>
      <w:r>
        <w:rPr>
          <w:rFonts w:cstheme="minorHAnsi"/>
          <w:color w:val="243587"/>
          <w:sz w:val="22"/>
          <w:szCs w:val="22"/>
          <w:lang w:val="el-GR"/>
        </w:rPr>
        <w:t>.</w:t>
      </w:r>
    </w:p>
    <w:p w14:paraId="2A5033DF" w14:textId="77777777" w:rsidR="004274BF" w:rsidRDefault="004274BF" w:rsidP="004274BF">
      <w:pPr>
        <w:spacing w:after="240" w:line="276" w:lineRule="auto"/>
        <w:ind w:right="5"/>
        <w:jc w:val="both"/>
        <w:rPr>
          <w:rFonts w:cstheme="minorHAnsi"/>
          <w:color w:val="243587"/>
          <w:sz w:val="22"/>
          <w:szCs w:val="22"/>
          <w:lang w:val="el-GR"/>
        </w:rPr>
      </w:pPr>
      <w:r>
        <w:rPr>
          <w:rFonts w:cstheme="minorHAnsi"/>
          <w:color w:val="243587"/>
          <w:sz w:val="22"/>
          <w:szCs w:val="22"/>
          <w:lang w:val="el-GR"/>
        </w:rPr>
        <w:t xml:space="preserve">Τα </w:t>
      </w:r>
      <w:r>
        <w:rPr>
          <w:rFonts w:cstheme="minorHAnsi"/>
          <w:color w:val="002677"/>
          <w:sz w:val="22"/>
          <w:szCs w:val="22"/>
          <w:lang w:val="el-GR"/>
        </w:rPr>
        <w:t xml:space="preserve">Κέρδη προ φόρων διαμορφώθηκαν σε </w:t>
      </w:r>
      <w:r>
        <w:rPr>
          <w:rFonts w:cstheme="minorHAnsi"/>
          <w:color w:val="243587"/>
          <w:sz w:val="22"/>
          <w:szCs w:val="22"/>
          <w:lang w:val="el-GR"/>
        </w:rPr>
        <w:t>€21</w:t>
      </w:r>
      <w:r w:rsidRPr="004746E1">
        <w:rPr>
          <w:rFonts w:cstheme="minorHAnsi"/>
          <w:color w:val="243587"/>
          <w:sz w:val="22"/>
          <w:szCs w:val="22"/>
          <w:lang w:val="el-GR"/>
        </w:rPr>
        <w:t>7</w:t>
      </w:r>
      <w:r>
        <w:rPr>
          <w:rFonts w:cstheme="minorHAnsi"/>
          <w:color w:val="243587"/>
          <w:sz w:val="22"/>
          <w:szCs w:val="22"/>
          <w:lang w:val="el-GR"/>
        </w:rPr>
        <w:t>,</w:t>
      </w:r>
      <w:r w:rsidRPr="004746E1">
        <w:rPr>
          <w:rFonts w:cstheme="minorHAnsi"/>
          <w:color w:val="243587"/>
          <w:sz w:val="22"/>
          <w:szCs w:val="22"/>
          <w:lang w:val="el-GR"/>
        </w:rPr>
        <w:t>5</w:t>
      </w:r>
      <w:r>
        <w:rPr>
          <w:rFonts w:cstheme="minorHAnsi"/>
          <w:color w:val="243587"/>
          <w:sz w:val="22"/>
          <w:szCs w:val="22"/>
          <w:lang w:val="el-GR"/>
        </w:rPr>
        <w:t xml:space="preserve"> εκατ., υπερβαίνοντας </w:t>
      </w:r>
      <w:r w:rsidR="004E1381">
        <w:rPr>
          <w:rFonts w:cstheme="minorHAnsi"/>
          <w:color w:val="243587"/>
          <w:sz w:val="22"/>
          <w:szCs w:val="22"/>
          <w:lang w:val="el-GR"/>
        </w:rPr>
        <w:t xml:space="preserve">κατά </w:t>
      </w:r>
      <w:r>
        <w:rPr>
          <w:rFonts w:cstheme="minorHAnsi"/>
          <w:color w:val="243587"/>
          <w:sz w:val="22"/>
          <w:szCs w:val="22"/>
          <w:lang w:val="el-GR"/>
        </w:rPr>
        <w:t>7</w:t>
      </w:r>
      <w:r w:rsidRPr="004746E1">
        <w:rPr>
          <w:rFonts w:cstheme="minorHAnsi"/>
          <w:color w:val="243587"/>
          <w:sz w:val="22"/>
          <w:szCs w:val="22"/>
          <w:lang w:val="el-GR"/>
        </w:rPr>
        <w:t>9</w:t>
      </w:r>
      <w:r>
        <w:rPr>
          <w:rFonts w:cstheme="minorHAnsi"/>
          <w:color w:val="243587"/>
          <w:sz w:val="22"/>
          <w:szCs w:val="22"/>
          <w:lang w:val="el-GR"/>
        </w:rPr>
        <w:t xml:space="preserve">% την αντίστοιχη κερδοφορία του </w:t>
      </w:r>
      <w:proofErr w:type="spellStart"/>
      <w:r>
        <w:rPr>
          <w:rFonts w:cstheme="minorHAnsi"/>
          <w:color w:val="243587"/>
          <w:sz w:val="22"/>
          <w:szCs w:val="22"/>
          <w:lang w:val="el-GR"/>
        </w:rPr>
        <w:t>εννε</w:t>
      </w:r>
      <w:r w:rsidR="004E1381">
        <w:rPr>
          <w:rFonts w:cstheme="minorHAnsi"/>
          <w:color w:val="243587"/>
          <w:sz w:val="22"/>
          <w:szCs w:val="22"/>
          <w:lang w:val="el-GR"/>
        </w:rPr>
        <w:t>α</w:t>
      </w:r>
      <w:r>
        <w:rPr>
          <w:rFonts w:cstheme="minorHAnsi"/>
          <w:color w:val="243587"/>
          <w:sz w:val="22"/>
          <w:szCs w:val="22"/>
          <w:lang w:val="el-GR"/>
        </w:rPr>
        <w:t>μ</w:t>
      </w:r>
      <w:r w:rsidR="004E1381">
        <w:rPr>
          <w:rFonts w:cstheme="minorHAnsi"/>
          <w:color w:val="243587"/>
          <w:sz w:val="22"/>
          <w:szCs w:val="22"/>
          <w:lang w:val="el-GR"/>
        </w:rPr>
        <w:t>ή</w:t>
      </w:r>
      <w:r>
        <w:rPr>
          <w:rFonts w:cstheme="minorHAnsi"/>
          <w:color w:val="243587"/>
          <w:sz w:val="22"/>
          <w:szCs w:val="22"/>
          <w:lang w:val="el-GR"/>
        </w:rPr>
        <w:t>νου</w:t>
      </w:r>
      <w:proofErr w:type="spellEnd"/>
      <w:r>
        <w:rPr>
          <w:rFonts w:cstheme="minorHAnsi"/>
          <w:color w:val="243587"/>
          <w:sz w:val="22"/>
          <w:szCs w:val="22"/>
          <w:lang w:val="el-GR"/>
        </w:rPr>
        <w:t xml:space="preserve"> του 2022, ενώ τα Κέρδη μετά από Φόρους του </w:t>
      </w:r>
      <w:proofErr w:type="spellStart"/>
      <w:r w:rsidR="002614B2">
        <w:rPr>
          <w:rFonts w:cstheme="minorHAnsi"/>
          <w:color w:val="243587"/>
          <w:sz w:val="22"/>
          <w:szCs w:val="22"/>
          <w:lang w:val="el-GR"/>
        </w:rPr>
        <w:t>εννεαμήνου</w:t>
      </w:r>
      <w:proofErr w:type="spellEnd"/>
      <w:r>
        <w:rPr>
          <w:rFonts w:cstheme="minorHAnsi"/>
          <w:color w:val="243587"/>
          <w:sz w:val="22"/>
          <w:szCs w:val="22"/>
          <w:lang w:val="el-GR"/>
        </w:rPr>
        <w:t xml:space="preserve"> ανήλθαν στα €1</w:t>
      </w:r>
      <w:r w:rsidRPr="004746E1">
        <w:rPr>
          <w:rFonts w:cstheme="minorHAnsi"/>
          <w:color w:val="243587"/>
          <w:sz w:val="22"/>
          <w:szCs w:val="22"/>
          <w:lang w:val="el-GR"/>
        </w:rPr>
        <w:t>70</w:t>
      </w:r>
      <w:r>
        <w:rPr>
          <w:rFonts w:cstheme="minorHAnsi"/>
          <w:color w:val="243587"/>
          <w:sz w:val="22"/>
          <w:szCs w:val="22"/>
          <w:lang w:val="el-GR"/>
        </w:rPr>
        <w:t>,</w:t>
      </w:r>
      <w:r w:rsidRPr="004746E1">
        <w:rPr>
          <w:rFonts w:cstheme="minorHAnsi"/>
          <w:color w:val="243587"/>
          <w:sz w:val="22"/>
          <w:szCs w:val="22"/>
          <w:lang w:val="el-GR"/>
        </w:rPr>
        <w:t>7</w:t>
      </w:r>
      <w:r>
        <w:rPr>
          <w:rFonts w:cstheme="minorHAnsi"/>
          <w:color w:val="243587"/>
          <w:sz w:val="22"/>
          <w:szCs w:val="22"/>
          <w:lang w:val="el-GR"/>
        </w:rPr>
        <w:t xml:space="preserve"> εκατ.</w:t>
      </w:r>
      <w:r w:rsidRPr="007D16A4">
        <w:rPr>
          <w:rFonts w:cstheme="minorHAnsi"/>
          <w:color w:val="243587"/>
          <w:sz w:val="22"/>
          <w:szCs w:val="22"/>
          <w:lang w:val="el-GR"/>
        </w:rPr>
        <w:t>,</w:t>
      </w:r>
      <w:r>
        <w:rPr>
          <w:rFonts w:cstheme="minorHAnsi"/>
          <w:color w:val="243587"/>
          <w:sz w:val="22"/>
          <w:szCs w:val="22"/>
          <w:lang w:val="el-GR"/>
        </w:rPr>
        <w:t xml:space="preserve"> 8</w:t>
      </w:r>
      <w:r w:rsidRPr="009E3685">
        <w:rPr>
          <w:rFonts w:cstheme="minorHAnsi"/>
          <w:color w:val="243587"/>
          <w:sz w:val="22"/>
          <w:szCs w:val="22"/>
          <w:lang w:val="el-GR"/>
        </w:rPr>
        <w:t>3</w:t>
      </w:r>
      <w:r>
        <w:rPr>
          <w:rFonts w:cstheme="minorHAnsi"/>
          <w:color w:val="243587"/>
          <w:sz w:val="22"/>
          <w:szCs w:val="22"/>
          <w:lang w:val="el-GR"/>
        </w:rPr>
        <w:t>% υψηλότερα από Κέρδη</w:t>
      </w:r>
      <w:r w:rsidR="002614B2">
        <w:rPr>
          <w:rFonts w:cstheme="minorHAnsi"/>
          <w:color w:val="243587"/>
          <w:sz w:val="22"/>
          <w:szCs w:val="22"/>
          <w:lang w:val="el-GR"/>
        </w:rPr>
        <w:t xml:space="preserve"> μετά από Φόρους</w:t>
      </w:r>
      <w:r>
        <w:rPr>
          <w:rFonts w:cstheme="minorHAnsi"/>
          <w:color w:val="243587"/>
          <w:sz w:val="22"/>
          <w:szCs w:val="22"/>
          <w:lang w:val="el-GR"/>
        </w:rPr>
        <w:t xml:space="preserve"> </w:t>
      </w:r>
      <w:r w:rsidRPr="007D16A4">
        <w:rPr>
          <w:rFonts w:cstheme="minorHAnsi"/>
          <w:color w:val="243587"/>
          <w:sz w:val="22"/>
          <w:szCs w:val="22"/>
          <w:lang w:val="el-GR"/>
        </w:rPr>
        <w:t>€</w:t>
      </w:r>
      <w:r>
        <w:rPr>
          <w:rFonts w:cstheme="minorHAnsi"/>
          <w:color w:val="243587"/>
          <w:sz w:val="22"/>
          <w:szCs w:val="22"/>
          <w:lang w:val="el-GR"/>
        </w:rPr>
        <w:t>93</w:t>
      </w:r>
      <w:r w:rsidRPr="007D16A4">
        <w:rPr>
          <w:rFonts w:cstheme="minorHAnsi"/>
          <w:color w:val="243587"/>
          <w:sz w:val="22"/>
          <w:szCs w:val="22"/>
          <w:lang w:val="el-GR"/>
        </w:rPr>
        <w:t>,</w:t>
      </w:r>
      <w:r>
        <w:rPr>
          <w:rFonts w:cstheme="minorHAnsi"/>
          <w:color w:val="243587"/>
          <w:sz w:val="22"/>
          <w:szCs w:val="22"/>
          <w:lang w:val="el-GR"/>
        </w:rPr>
        <w:t>2</w:t>
      </w:r>
      <w:r w:rsidRPr="007D16A4">
        <w:rPr>
          <w:rFonts w:cstheme="minorHAnsi"/>
          <w:color w:val="243587"/>
          <w:sz w:val="22"/>
          <w:szCs w:val="22"/>
          <w:lang w:val="el-GR"/>
        </w:rPr>
        <w:t xml:space="preserve"> εκ</w:t>
      </w:r>
      <w:r>
        <w:rPr>
          <w:rFonts w:cstheme="minorHAnsi"/>
          <w:color w:val="243587"/>
          <w:sz w:val="22"/>
          <w:szCs w:val="22"/>
          <w:lang w:val="el-GR"/>
        </w:rPr>
        <w:t>ατ</w:t>
      </w:r>
      <w:r w:rsidRPr="007D16A4">
        <w:rPr>
          <w:rFonts w:cstheme="minorHAnsi"/>
          <w:color w:val="243587"/>
          <w:sz w:val="22"/>
          <w:szCs w:val="22"/>
          <w:lang w:val="el-GR"/>
        </w:rPr>
        <w:t>.</w:t>
      </w:r>
      <w:r>
        <w:rPr>
          <w:rFonts w:cstheme="minorHAnsi"/>
          <w:color w:val="243587"/>
          <w:sz w:val="22"/>
          <w:szCs w:val="22"/>
          <w:lang w:val="el-GR"/>
        </w:rPr>
        <w:t xml:space="preserve"> </w:t>
      </w:r>
      <w:r w:rsidRPr="007D16A4">
        <w:rPr>
          <w:rFonts w:cstheme="minorHAnsi"/>
          <w:color w:val="243587"/>
          <w:sz w:val="22"/>
          <w:szCs w:val="22"/>
          <w:lang w:val="el-GR"/>
        </w:rPr>
        <w:t>τ</w:t>
      </w:r>
      <w:r>
        <w:rPr>
          <w:rFonts w:cstheme="minorHAnsi"/>
          <w:color w:val="243587"/>
          <w:sz w:val="22"/>
          <w:szCs w:val="22"/>
          <w:lang w:val="el-GR"/>
        </w:rPr>
        <w:t>ην αντίστοιχη περίοδο του 2022.</w:t>
      </w:r>
      <w:r w:rsidRPr="007D16A4">
        <w:rPr>
          <w:rFonts w:cstheme="minorHAnsi"/>
          <w:color w:val="243587"/>
          <w:sz w:val="22"/>
          <w:szCs w:val="22"/>
          <w:lang w:val="el-GR"/>
        </w:rPr>
        <w:t xml:space="preserve"> </w:t>
      </w:r>
    </w:p>
    <w:p w14:paraId="61E2AF27" w14:textId="77777777" w:rsidR="004274BF" w:rsidRPr="009967D9" w:rsidRDefault="004274BF" w:rsidP="004274BF">
      <w:pPr>
        <w:spacing w:after="240" w:line="276" w:lineRule="auto"/>
        <w:ind w:right="5"/>
        <w:jc w:val="both"/>
        <w:rPr>
          <w:rFonts w:cstheme="minorHAnsi"/>
          <w:color w:val="243587"/>
          <w:sz w:val="22"/>
          <w:szCs w:val="22"/>
          <w:lang w:val="el-GR"/>
        </w:rPr>
      </w:pPr>
      <w:r w:rsidRPr="00C02B59">
        <w:rPr>
          <w:rFonts w:cstheme="minorHAnsi"/>
          <w:color w:val="243587"/>
          <w:sz w:val="22"/>
          <w:szCs w:val="22"/>
          <w:lang w:val="el-GR"/>
        </w:rPr>
        <w:t>Τα ταμειακά διαθέσιμα, ισοδύναμα και λοιπές χρηματοοικονομικές επενδύσεις διαμορφώθηκαν σε €</w:t>
      </w:r>
      <w:r>
        <w:rPr>
          <w:rFonts w:cstheme="minorHAnsi"/>
          <w:color w:val="243587"/>
          <w:sz w:val="22"/>
          <w:szCs w:val="22"/>
          <w:lang w:val="el-GR"/>
        </w:rPr>
        <w:t>755</w:t>
      </w:r>
      <w:r w:rsidRPr="00C02B59">
        <w:rPr>
          <w:rFonts w:cstheme="minorHAnsi"/>
          <w:color w:val="243587"/>
          <w:sz w:val="22"/>
          <w:szCs w:val="22"/>
          <w:lang w:val="el-GR"/>
        </w:rPr>
        <w:t>,</w:t>
      </w:r>
      <w:r>
        <w:rPr>
          <w:rFonts w:cstheme="minorHAnsi"/>
          <w:color w:val="243587"/>
          <w:sz w:val="22"/>
          <w:szCs w:val="22"/>
          <w:lang w:val="el-GR"/>
        </w:rPr>
        <w:t>5</w:t>
      </w:r>
      <w:r w:rsidRPr="00C02B59">
        <w:rPr>
          <w:rFonts w:cstheme="minorHAnsi"/>
          <w:color w:val="243587"/>
          <w:sz w:val="22"/>
          <w:szCs w:val="22"/>
          <w:lang w:val="el-GR"/>
        </w:rPr>
        <w:t xml:space="preserve"> εκ</w:t>
      </w:r>
      <w:r>
        <w:rPr>
          <w:rFonts w:cstheme="minorHAnsi"/>
          <w:color w:val="243587"/>
          <w:sz w:val="22"/>
          <w:szCs w:val="22"/>
          <w:lang w:val="el-GR"/>
        </w:rPr>
        <w:t>ατ</w:t>
      </w:r>
      <w:r w:rsidRPr="00C02B59">
        <w:rPr>
          <w:rFonts w:cstheme="minorHAnsi"/>
          <w:color w:val="243587"/>
          <w:sz w:val="22"/>
          <w:szCs w:val="22"/>
          <w:lang w:val="el-GR"/>
        </w:rPr>
        <w:t>.</w:t>
      </w:r>
      <w:r w:rsidRPr="009D194D">
        <w:rPr>
          <w:rFonts w:cstheme="minorHAnsi"/>
          <w:color w:val="243587"/>
          <w:sz w:val="22"/>
          <w:szCs w:val="22"/>
          <w:vertAlign w:val="superscript"/>
          <w:lang w:val="el-GR"/>
        </w:rPr>
        <w:footnoteReference w:id="1"/>
      </w:r>
      <w:r w:rsidRPr="00C02B59">
        <w:rPr>
          <w:rFonts w:cstheme="minorHAnsi"/>
          <w:color w:val="243587"/>
          <w:sz w:val="22"/>
          <w:szCs w:val="22"/>
          <w:lang w:val="el-GR"/>
        </w:rPr>
        <w:t xml:space="preserve"> </w:t>
      </w:r>
      <w:r>
        <w:rPr>
          <w:rFonts w:cstheme="minorHAnsi"/>
          <w:color w:val="243587"/>
          <w:sz w:val="22"/>
          <w:szCs w:val="22"/>
          <w:lang w:val="el-GR"/>
        </w:rPr>
        <w:t>στις</w:t>
      </w:r>
      <w:r w:rsidRPr="00C02B59">
        <w:rPr>
          <w:rFonts w:cstheme="minorHAnsi"/>
          <w:color w:val="243587"/>
          <w:sz w:val="22"/>
          <w:szCs w:val="22"/>
          <w:lang w:val="el-GR"/>
        </w:rPr>
        <w:t xml:space="preserve"> 30.0</w:t>
      </w:r>
      <w:r>
        <w:rPr>
          <w:rFonts w:cstheme="minorHAnsi"/>
          <w:color w:val="243587"/>
          <w:sz w:val="22"/>
          <w:szCs w:val="22"/>
          <w:lang w:val="el-GR"/>
        </w:rPr>
        <w:t>9</w:t>
      </w:r>
      <w:r w:rsidRPr="00C02B59">
        <w:rPr>
          <w:rFonts w:cstheme="minorHAnsi"/>
          <w:color w:val="243587"/>
          <w:sz w:val="22"/>
          <w:szCs w:val="22"/>
          <w:lang w:val="el-GR"/>
        </w:rPr>
        <w:t>.202</w:t>
      </w:r>
      <w:r>
        <w:rPr>
          <w:rFonts w:cstheme="minorHAnsi"/>
          <w:color w:val="243587"/>
          <w:sz w:val="22"/>
          <w:szCs w:val="22"/>
          <w:lang w:val="el-GR"/>
        </w:rPr>
        <w:t xml:space="preserve">3 ενώ τα Ίδια Κεφάλαια </w:t>
      </w:r>
      <w:r w:rsidR="004E1381" w:rsidRPr="00C02B59">
        <w:rPr>
          <w:rFonts w:cstheme="minorHAnsi"/>
          <w:color w:val="243587"/>
          <w:sz w:val="22"/>
          <w:szCs w:val="22"/>
          <w:lang w:val="el-GR"/>
        </w:rPr>
        <w:t>διαμορφώθηκαν</w:t>
      </w:r>
      <w:r>
        <w:rPr>
          <w:rFonts w:cstheme="minorHAnsi"/>
          <w:color w:val="243587"/>
          <w:sz w:val="22"/>
          <w:szCs w:val="22"/>
          <w:lang w:val="el-GR"/>
        </w:rPr>
        <w:t xml:space="preserve"> σε </w:t>
      </w:r>
      <w:r w:rsidRPr="00C02B59">
        <w:rPr>
          <w:rFonts w:cstheme="minorHAnsi"/>
          <w:color w:val="243587"/>
          <w:sz w:val="22"/>
          <w:szCs w:val="22"/>
          <w:lang w:val="el-GR"/>
        </w:rPr>
        <w:t>€</w:t>
      </w:r>
      <w:r w:rsidRPr="009967D9">
        <w:rPr>
          <w:rFonts w:eastAsia="Times New Roman" w:cstheme="minorHAnsi"/>
          <w:color w:val="002677"/>
          <w:sz w:val="22"/>
          <w:szCs w:val="22"/>
          <w:lang w:val="el-GR" w:eastAsia="el-GR"/>
        </w:rPr>
        <w:t>525,3</w:t>
      </w:r>
      <w:r>
        <w:rPr>
          <w:rFonts w:eastAsia="Times New Roman" w:cstheme="minorHAnsi"/>
          <w:color w:val="002677"/>
          <w:sz w:val="22"/>
          <w:szCs w:val="22"/>
          <w:lang w:val="el-GR" w:eastAsia="el-GR"/>
        </w:rPr>
        <w:t xml:space="preserve"> εκατ.</w:t>
      </w:r>
    </w:p>
    <w:p w14:paraId="50664D66" w14:textId="77777777" w:rsidR="004274BF" w:rsidRDefault="004274BF" w:rsidP="004274BF">
      <w:pPr>
        <w:spacing w:after="240" w:line="276" w:lineRule="auto"/>
        <w:ind w:right="-7"/>
        <w:jc w:val="both"/>
        <w:rPr>
          <w:rFonts w:cstheme="minorHAnsi"/>
          <w:color w:val="002677"/>
          <w:sz w:val="22"/>
          <w:szCs w:val="22"/>
          <w:lang w:val="el-GR"/>
        </w:rPr>
      </w:pPr>
      <w:r>
        <w:rPr>
          <w:rFonts w:cstheme="minorHAnsi"/>
          <w:color w:val="002677"/>
          <w:sz w:val="22"/>
          <w:szCs w:val="22"/>
          <w:lang w:val="el-GR"/>
        </w:rPr>
        <w:t>Στο τρίτο τρίμηνο του 2023, συγκριτικά με το αντίστοιχο τρίμηνο του 2022 το οποίο μέχρι σήμερα ήταν το ιστορικά υψηλότερο σε επίπεδο κύκλου εργασιών και κερδοφορίας, ο Ενοποιημένος Κύκλος Εργασιών σημείωσε 1</w:t>
      </w:r>
      <w:r w:rsidRPr="004746E1">
        <w:rPr>
          <w:rFonts w:cstheme="minorHAnsi"/>
          <w:color w:val="002677"/>
          <w:sz w:val="22"/>
          <w:szCs w:val="22"/>
          <w:lang w:val="el-GR"/>
        </w:rPr>
        <w:t>4</w:t>
      </w:r>
      <w:r>
        <w:rPr>
          <w:rFonts w:cstheme="minorHAnsi"/>
          <w:color w:val="002677"/>
          <w:sz w:val="22"/>
          <w:szCs w:val="22"/>
          <w:lang w:val="el-GR"/>
        </w:rPr>
        <w:t xml:space="preserve">% αύξηση </w:t>
      </w:r>
      <w:r>
        <w:rPr>
          <w:rFonts w:cstheme="minorHAnsi"/>
          <w:color w:val="002677"/>
          <w:sz w:val="22"/>
          <w:szCs w:val="22"/>
          <w:lang w:val="el-GR"/>
        </w:rPr>
        <w:lastRenderedPageBreak/>
        <w:t>φτάνοντας τα €</w:t>
      </w:r>
      <w:r w:rsidRPr="00D56ADF">
        <w:rPr>
          <w:rFonts w:cstheme="minorHAnsi"/>
          <w:color w:val="002677"/>
          <w:sz w:val="22"/>
          <w:szCs w:val="22"/>
          <w:lang w:val="el-GR"/>
        </w:rPr>
        <w:t>6</w:t>
      </w:r>
      <w:r w:rsidRPr="004746E1">
        <w:rPr>
          <w:rFonts w:cstheme="minorHAnsi"/>
          <w:color w:val="002677"/>
          <w:sz w:val="22"/>
          <w:szCs w:val="22"/>
          <w:lang w:val="el-GR"/>
        </w:rPr>
        <w:t>53</w:t>
      </w:r>
      <w:r w:rsidRPr="00D56ADF">
        <w:rPr>
          <w:rFonts w:cstheme="minorHAnsi"/>
          <w:color w:val="002677"/>
          <w:sz w:val="22"/>
          <w:szCs w:val="22"/>
          <w:lang w:val="el-GR"/>
        </w:rPr>
        <w:t>,</w:t>
      </w:r>
      <w:r w:rsidRPr="004746E1">
        <w:rPr>
          <w:rFonts w:cstheme="minorHAnsi"/>
          <w:color w:val="002677"/>
          <w:sz w:val="22"/>
          <w:szCs w:val="22"/>
          <w:lang w:val="el-GR"/>
        </w:rPr>
        <w:t>6</w:t>
      </w:r>
      <w:r>
        <w:rPr>
          <w:rFonts w:cstheme="minorHAnsi"/>
          <w:color w:val="002677"/>
          <w:sz w:val="22"/>
          <w:szCs w:val="22"/>
          <w:lang w:val="el-GR"/>
        </w:rPr>
        <w:t xml:space="preserve"> εκατ. Τα Κέρδη προ φόρων διαμορφώθηκαν σε </w:t>
      </w:r>
      <w:bookmarkStart w:id="0" w:name="_Hlk144894939"/>
      <w:r>
        <w:rPr>
          <w:rFonts w:cstheme="minorHAnsi"/>
          <w:color w:val="002677"/>
          <w:sz w:val="22"/>
          <w:szCs w:val="22"/>
          <w:lang w:val="el-GR"/>
        </w:rPr>
        <w:t>€16</w:t>
      </w:r>
      <w:r w:rsidRPr="004746E1">
        <w:rPr>
          <w:rFonts w:cstheme="minorHAnsi"/>
          <w:color w:val="002677"/>
          <w:sz w:val="22"/>
          <w:szCs w:val="22"/>
          <w:lang w:val="el-GR"/>
        </w:rPr>
        <w:t>8</w:t>
      </w:r>
      <w:r>
        <w:rPr>
          <w:rFonts w:cstheme="minorHAnsi"/>
          <w:color w:val="002677"/>
          <w:sz w:val="22"/>
          <w:szCs w:val="22"/>
          <w:lang w:val="el-GR"/>
        </w:rPr>
        <w:t>,</w:t>
      </w:r>
      <w:r w:rsidRPr="004746E1">
        <w:rPr>
          <w:rFonts w:cstheme="minorHAnsi"/>
          <w:color w:val="002677"/>
          <w:sz w:val="22"/>
          <w:szCs w:val="22"/>
          <w:lang w:val="el-GR"/>
        </w:rPr>
        <w:t>8</w:t>
      </w:r>
      <w:r>
        <w:rPr>
          <w:rFonts w:cstheme="minorHAnsi"/>
          <w:color w:val="002677"/>
          <w:sz w:val="22"/>
          <w:szCs w:val="22"/>
          <w:lang w:val="el-GR"/>
        </w:rPr>
        <w:t xml:space="preserve"> </w:t>
      </w:r>
      <w:bookmarkEnd w:id="0"/>
      <w:r>
        <w:rPr>
          <w:rFonts w:cstheme="minorHAnsi"/>
          <w:color w:val="002677"/>
          <w:sz w:val="22"/>
          <w:szCs w:val="22"/>
          <w:lang w:val="el-GR"/>
        </w:rPr>
        <w:t xml:space="preserve">εκατ. και τα Κέρδη μετά από φόρους σε </w:t>
      </w:r>
      <w:bookmarkStart w:id="1" w:name="_Hlk144894964"/>
      <w:r>
        <w:rPr>
          <w:rFonts w:cstheme="minorHAnsi"/>
          <w:color w:val="002677"/>
          <w:sz w:val="22"/>
          <w:szCs w:val="22"/>
          <w:lang w:val="el-GR"/>
        </w:rPr>
        <w:t>€13</w:t>
      </w:r>
      <w:r w:rsidRPr="004746E1">
        <w:rPr>
          <w:rFonts w:cstheme="minorHAnsi"/>
          <w:color w:val="002677"/>
          <w:sz w:val="22"/>
          <w:szCs w:val="22"/>
          <w:lang w:val="el-GR"/>
        </w:rPr>
        <w:t>3</w:t>
      </w:r>
      <w:r>
        <w:rPr>
          <w:rFonts w:cstheme="minorHAnsi"/>
          <w:color w:val="002677"/>
          <w:sz w:val="22"/>
          <w:szCs w:val="22"/>
          <w:lang w:val="el-GR"/>
        </w:rPr>
        <w:t>,</w:t>
      </w:r>
      <w:r w:rsidRPr="004746E1">
        <w:rPr>
          <w:rFonts w:cstheme="minorHAnsi"/>
          <w:color w:val="002677"/>
          <w:sz w:val="22"/>
          <w:szCs w:val="22"/>
          <w:lang w:val="el-GR"/>
        </w:rPr>
        <w:t>6</w:t>
      </w:r>
      <w:r>
        <w:rPr>
          <w:rFonts w:cstheme="minorHAnsi"/>
          <w:color w:val="002677"/>
          <w:sz w:val="22"/>
          <w:szCs w:val="22"/>
          <w:lang w:val="el-GR"/>
        </w:rPr>
        <w:t xml:space="preserve"> </w:t>
      </w:r>
      <w:bookmarkEnd w:id="1"/>
      <w:r>
        <w:rPr>
          <w:rFonts w:cstheme="minorHAnsi"/>
          <w:color w:val="002677"/>
          <w:sz w:val="22"/>
          <w:szCs w:val="22"/>
          <w:lang w:val="el-GR"/>
        </w:rPr>
        <w:t xml:space="preserve">εκατ. από Κέρδη μετά από φόρους </w:t>
      </w:r>
      <w:bookmarkStart w:id="2" w:name="_Hlk144894978"/>
      <w:r>
        <w:rPr>
          <w:rFonts w:cstheme="minorHAnsi"/>
          <w:color w:val="002677"/>
          <w:sz w:val="22"/>
          <w:szCs w:val="22"/>
          <w:lang w:val="el-GR"/>
        </w:rPr>
        <w:t xml:space="preserve">€120,8 </w:t>
      </w:r>
      <w:bookmarkEnd w:id="2"/>
      <w:r>
        <w:rPr>
          <w:rFonts w:cstheme="minorHAnsi"/>
          <w:color w:val="002677"/>
          <w:sz w:val="22"/>
          <w:szCs w:val="22"/>
          <w:lang w:val="el-GR"/>
        </w:rPr>
        <w:t>εκατ. το τρίτο τρίμηνο του 2022, καταγράφοντας νέο ιστορικό υψηλό.</w:t>
      </w:r>
    </w:p>
    <w:p w14:paraId="7FB420E9" w14:textId="77777777" w:rsidR="004274BF" w:rsidRDefault="004274BF" w:rsidP="004274BF">
      <w:pPr>
        <w:spacing w:after="240" w:line="276" w:lineRule="auto"/>
        <w:ind w:right="-7"/>
        <w:jc w:val="both"/>
        <w:rPr>
          <w:rFonts w:cstheme="minorHAnsi"/>
          <w:color w:val="002677"/>
          <w:sz w:val="22"/>
          <w:szCs w:val="22"/>
          <w:lang w:val="el-GR"/>
        </w:rPr>
      </w:pPr>
      <w:r w:rsidRPr="00EC7FF1">
        <w:rPr>
          <w:rFonts w:cstheme="minorHAnsi"/>
          <w:color w:val="002677"/>
          <w:sz w:val="22"/>
          <w:szCs w:val="22"/>
          <w:lang w:val="el-GR"/>
        </w:rPr>
        <w:t xml:space="preserve">Η </w:t>
      </w:r>
      <w:r>
        <w:rPr>
          <w:rFonts w:cstheme="minorHAnsi"/>
          <w:color w:val="002677"/>
          <w:sz w:val="22"/>
          <w:szCs w:val="22"/>
          <w:lang w:val="el-GR"/>
        </w:rPr>
        <w:t xml:space="preserve">ισχυρή δυναμική της </w:t>
      </w:r>
      <w:r w:rsidRPr="00EC7FF1">
        <w:rPr>
          <w:rFonts w:cstheme="minorHAnsi"/>
          <w:color w:val="002677"/>
          <w:sz w:val="22"/>
          <w:szCs w:val="22"/>
          <w:lang w:val="el-GR"/>
        </w:rPr>
        <w:t>επιβατική</w:t>
      </w:r>
      <w:r>
        <w:rPr>
          <w:rFonts w:cstheme="minorHAnsi"/>
          <w:color w:val="002677"/>
          <w:sz w:val="22"/>
          <w:szCs w:val="22"/>
          <w:lang w:val="el-GR"/>
        </w:rPr>
        <w:t>ς</w:t>
      </w:r>
      <w:r w:rsidRPr="00EC7FF1">
        <w:rPr>
          <w:rFonts w:cstheme="minorHAnsi"/>
          <w:color w:val="002677"/>
          <w:sz w:val="22"/>
          <w:szCs w:val="22"/>
          <w:lang w:val="el-GR"/>
        </w:rPr>
        <w:t xml:space="preserve"> κίνηση</w:t>
      </w:r>
      <w:r>
        <w:rPr>
          <w:rFonts w:cstheme="minorHAnsi"/>
          <w:color w:val="002677"/>
          <w:sz w:val="22"/>
          <w:szCs w:val="22"/>
          <w:lang w:val="el-GR"/>
        </w:rPr>
        <w:t xml:space="preserve">ς συνεχίστηκε καταγράφοντας </w:t>
      </w:r>
      <w:r w:rsidRPr="00EC7FF1">
        <w:rPr>
          <w:rFonts w:cstheme="minorHAnsi"/>
          <w:color w:val="002677"/>
          <w:sz w:val="22"/>
          <w:szCs w:val="22"/>
          <w:lang w:val="el-GR"/>
        </w:rPr>
        <w:t>α</w:t>
      </w:r>
      <w:r>
        <w:rPr>
          <w:rFonts w:cstheme="minorHAnsi"/>
          <w:color w:val="002677"/>
          <w:sz w:val="22"/>
          <w:szCs w:val="22"/>
          <w:lang w:val="el-GR"/>
        </w:rPr>
        <w:t>ύ</w:t>
      </w:r>
      <w:r w:rsidRPr="00EC7FF1">
        <w:rPr>
          <w:rFonts w:cstheme="minorHAnsi"/>
          <w:color w:val="002677"/>
          <w:sz w:val="22"/>
          <w:szCs w:val="22"/>
          <w:lang w:val="el-GR"/>
        </w:rPr>
        <w:t>ξ</w:t>
      </w:r>
      <w:r>
        <w:rPr>
          <w:rFonts w:cstheme="minorHAnsi"/>
          <w:color w:val="002677"/>
          <w:sz w:val="22"/>
          <w:szCs w:val="22"/>
          <w:lang w:val="el-GR"/>
        </w:rPr>
        <w:t>ηση</w:t>
      </w:r>
      <w:r w:rsidRPr="00EC7FF1">
        <w:rPr>
          <w:rFonts w:cstheme="minorHAnsi"/>
          <w:color w:val="002677"/>
          <w:sz w:val="22"/>
          <w:szCs w:val="22"/>
          <w:lang w:val="el-GR"/>
        </w:rPr>
        <w:t xml:space="preserve"> </w:t>
      </w:r>
      <w:r>
        <w:rPr>
          <w:rFonts w:cstheme="minorHAnsi"/>
          <w:color w:val="002677"/>
          <w:sz w:val="22"/>
          <w:szCs w:val="22"/>
          <w:lang w:val="el-GR"/>
        </w:rPr>
        <w:t>17</w:t>
      </w:r>
      <w:r w:rsidRPr="00EC7FF1">
        <w:rPr>
          <w:rFonts w:cstheme="minorHAnsi"/>
          <w:color w:val="002677"/>
          <w:sz w:val="22"/>
          <w:szCs w:val="22"/>
          <w:lang w:val="el-GR"/>
        </w:rPr>
        <w:t>%</w:t>
      </w:r>
      <w:r>
        <w:rPr>
          <w:rFonts w:cstheme="minorHAnsi"/>
          <w:color w:val="002677"/>
          <w:sz w:val="22"/>
          <w:szCs w:val="22"/>
          <w:lang w:val="el-GR"/>
        </w:rPr>
        <w:t xml:space="preserve"> σε σχέση με το τρίτο τρίμηνο του 2022, μεταφέροντας συνολικά </w:t>
      </w:r>
      <w:r w:rsidRPr="00EC7FF1">
        <w:rPr>
          <w:rFonts w:cstheme="minorHAnsi"/>
          <w:color w:val="002677"/>
          <w:sz w:val="22"/>
          <w:szCs w:val="22"/>
          <w:lang w:val="el-GR"/>
        </w:rPr>
        <w:t>5,5 εκ</w:t>
      </w:r>
      <w:r>
        <w:rPr>
          <w:rFonts w:cstheme="minorHAnsi"/>
          <w:color w:val="002677"/>
          <w:sz w:val="22"/>
          <w:szCs w:val="22"/>
          <w:lang w:val="el-GR"/>
        </w:rPr>
        <w:t>ατ</w:t>
      </w:r>
      <w:r w:rsidRPr="00EC7FF1">
        <w:rPr>
          <w:rFonts w:cstheme="minorHAnsi"/>
          <w:color w:val="002677"/>
          <w:sz w:val="22"/>
          <w:szCs w:val="22"/>
          <w:lang w:val="el-GR"/>
        </w:rPr>
        <w:t>. επιβάτες</w:t>
      </w:r>
      <w:r w:rsidR="001810D1" w:rsidRPr="004E1381">
        <w:rPr>
          <w:rFonts w:cstheme="minorHAnsi"/>
          <w:color w:val="002677"/>
          <w:sz w:val="22"/>
          <w:szCs w:val="22"/>
          <w:lang w:val="el-GR"/>
        </w:rPr>
        <w:t>,</w:t>
      </w:r>
      <w:r>
        <w:rPr>
          <w:rFonts w:cstheme="minorHAnsi"/>
          <w:color w:val="002677"/>
          <w:sz w:val="22"/>
          <w:szCs w:val="22"/>
          <w:lang w:val="el-GR"/>
        </w:rPr>
        <w:t xml:space="preserve"> απόρροια τόσο του ιδιαίτερα διευρυμένου δικτύου της </w:t>
      </w:r>
      <w:r>
        <w:rPr>
          <w:rFonts w:cstheme="minorHAnsi"/>
          <w:color w:val="002677"/>
          <w:sz w:val="22"/>
          <w:szCs w:val="22"/>
          <w:lang w:val="en-US"/>
        </w:rPr>
        <w:t>AEGEAN</w:t>
      </w:r>
      <w:r>
        <w:rPr>
          <w:rFonts w:cstheme="minorHAnsi"/>
          <w:color w:val="002677"/>
          <w:sz w:val="22"/>
          <w:szCs w:val="22"/>
          <w:lang w:val="el-GR"/>
        </w:rPr>
        <w:t>, επιχειρώντας με το μεγαλύτερο διεθνές δίκτυο προορισμών στην ιστορία της, όσο και της σημαντικής επένδυσης στην αύξηση της χωρητικότητας</w:t>
      </w:r>
      <w:r w:rsidR="001810D1" w:rsidRPr="004E1381">
        <w:rPr>
          <w:rFonts w:cstheme="minorHAnsi"/>
          <w:color w:val="002677"/>
          <w:sz w:val="22"/>
          <w:szCs w:val="22"/>
          <w:lang w:val="el-GR"/>
        </w:rPr>
        <w:t xml:space="preserve"> </w:t>
      </w:r>
      <w:r w:rsidR="001810D1">
        <w:rPr>
          <w:rFonts w:cstheme="minorHAnsi"/>
          <w:color w:val="002677"/>
          <w:sz w:val="22"/>
          <w:szCs w:val="22"/>
          <w:lang w:val="el-GR"/>
        </w:rPr>
        <w:t>με</w:t>
      </w:r>
      <w:r>
        <w:rPr>
          <w:rFonts w:cstheme="minorHAnsi"/>
          <w:color w:val="002677"/>
          <w:sz w:val="22"/>
          <w:szCs w:val="22"/>
          <w:lang w:val="el-GR"/>
        </w:rPr>
        <w:t xml:space="preserve"> 15% περισσότερες θέσεις συγκριτικά με το τρίτο τρίμηνο του 2022, </w:t>
      </w:r>
      <w:r w:rsidRPr="00AE3624">
        <w:rPr>
          <w:rFonts w:cstheme="minorHAnsi"/>
          <w:color w:val="002677"/>
          <w:sz w:val="22"/>
          <w:szCs w:val="22"/>
          <w:lang w:val="el-GR"/>
        </w:rPr>
        <w:t>υποστηρίζοντας την αυξημένη ελκυστικότητα του ελληνικού τουριστικού προϊόντος</w:t>
      </w:r>
      <w:r>
        <w:rPr>
          <w:rFonts w:cstheme="minorHAnsi"/>
          <w:color w:val="002677"/>
          <w:sz w:val="22"/>
          <w:szCs w:val="22"/>
          <w:lang w:val="el-GR"/>
        </w:rPr>
        <w:t xml:space="preserve">. </w:t>
      </w:r>
      <w:r w:rsidRPr="00EC7FF1">
        <w:rPr>
          <w:rFonts w:cstheme="minorHAnsi"/>
          <w:color w:val="002677"/>
          <w:sz w:val="22"/>
          <w:szCs w:val="22"/>
          <w:lang w:val="el-GR"/>
        </w:rPr>
        <w:t>Η μέση πληρότητα πτήσεων βελτιώθηκε σε 8</w:t>
      </w:r>
      <w:r>
        <w:rPr>
          <w:rFonts w:cstheme="minorHAnsi"/>
          <w:color w:val="002677"/>
          <w:sz w:val="22"/>
          <w:szCs w:val="22"/>
          <w:lang w:val="el-GR"/>
        </w:rPr>
        <w:t>5</w:t>
      </w:r>
      <w:r w:rsidRPr="00EC7FF1">
        <w:rPr>
          <w:rFonts w:cstheme="minorHAnsi"/>
          <w:color w:val="002677"/>
          <w:sz w:val="22"/>
          <w:szCs w:val="22"/>
          <w:lang w:val="el-GR"/>
        </w:rPr>
        <w:t>,</w:t>
      </w:r>
      <w:r>
        <w:rPr>
          <w:rFonts w:cstheme="minorHAnsi"/>
          <w:color w:val="002677"/>
          <w:sz w:val="22"/>
          <w:szCs w:val="22"/>
          <w:lang w:val="el-GR"/>
        </w:rPr>
        <w:t>6</w:t>
      </w:r>
      <w:r w:rsidRPr="00EC7FF1">
        <w:rPr>
          <w:rFonts w:cstheme="minorHAnsi"/>
          <w:color w:val="002677"/>
          <w:sz w:val="22"/>
          <w:szCs w:val="22"/>
          <w:lang w:val="el-GR"/>
        </w:rPr>
        <w:t>% από</w:t>
      </w:r>
      <w:r>
        <w:rPr>
          <w:rFonts w:cstheme="minorHAnsi"/>
          <w:color w:val="002677"/>
          <w:sz w:val="22"/>
          <w:szCs w:val="22"/>
          <w:lang w:val="el-GR"/>
        </w:rPr>
        <w:t xml:space="preserve"> </w:t>
      </w:r>
      <w:r w:rsidRPr="00EC7FF1">
        <w:rPr>
          <w:rFonts w:cstheme="minorHAnsi"/>
          <w:color w:val="002677"/>
          <w:sz w:val="22"/>
          <w:szCs w:val="22"/>
          <w:lang w:val="el-GR"/>
        </w:rPr>
        <w:t>83,</w:t>
      </w:r>
      <w:r>
        <w:rPr>
          <w:rFonts w:cstheme="minorHAnsi"/>
          <w:color w:val="002677"/>
          <w:sz w:val="22"/>
          <w:szCs w:val="22"/>
          <w:lang w:val="el-GR"/>
        </w:rPr>
        <w:t>9</w:t>
      </w:r>
      <w:r w:rsidRPr="00EC7FF1">
        <w:rPr>
          <w:rFonts w:cstheme="minorHAnsi"/>
          <w:color w:val="002677"/>
          <w:sz w:val="22"/>
          <w:szCs w:val="22"/>
          <w:lang w:val="el-GR"/>
        </w:rPr>
        <w:t xml:space="preserve">% το </w:t>
      </w:r>
      <w:r>
        <w:rPr>
          <w:rFonts w:cstheme="minorHAnsi"/>
          <w:color w:val="002677"/>
          <w:sz w:val="22"/>
          <w:szCs w:val="22"/>
          <w:lang w:val="el-GR"/>
        </w:rPr>
        <w:t xml:space="preserve">τρίτο τρίμηνο του </w:t>
      </w:r>
      <w:r w:rsidRPr="00EC7FF1">
        <w:rPr>
          <w:rFonts w:cstheme="minorHAnsi"/>
          <w:color w:val="002677"/>
          <w:sz w:val="22"/>
          <w:szCs w:val="22"/>
          <w:lang w:val="el-GR"/>
        </w:rPr>
        <w:t>20</w:t>
      </w:r>
      <w:r>
        <w:rPr>
          <w:rFonts w:cstheme="minorHAnsi"/>
          <w:color w:val="002677"/>
          <w:sz w:val="22"/>
          <w:szCs w:val="22"/>
          <w:lang w:val="el-GR"/>
        </w:rPr>
        <w:t>22</w:t>
      </w:r>
      <w:r w:rsidRPr="00EC7FF1">
        <w:rPr>
          <w:rFonts w:cstheme="minorHAnsi"/>
          <w:color w:val="002677"/>
          <w:sz w:val="22"/>
          <w:szCs w:val="22"/>
          <w:lang w:val="el-GR"/>
        </w:rPr>
        <w:t>.</w:t>
      </w:r>
    </w:p>
    <w:p w14:paraId="3C5F8933" w14:textId="77777777" w:rsidR="004274BF" w:rsidRPr="00485970" w:rsidRDefault="004274BF" w:rsidP="004274BF">
      <w:pPr>
        <w:tabs>
          <w:tab w:val="left" w:pos="9498"/>
        </w:tabs>
        <w:spacing w:after="240" w:line="276" w:lineRule="auto"/>
        <w:ind w:right="2268"/>
        <w:jc w:val="both"/>
        <w:rPr>
          <w:rFonts w:cstheme="minorHAnsi"/>
          <w:b/>
          <w:bCs/>
          <w:color w:val="002677"/>
          <w:sz w:val="22"/>
          <w:szCs w:val="22"/>
          <w:lang w:val="el-GR"/>
        </w:rPr>
      </w:pPr>
      <w:r w:rsidRPr="00485970">
        <w:rPr>
          <w:rFonts w:cstheme="minorHAnsi"/>
          <w:b/>
          <w:bCs/>
          <w:color w:val="002677"/>
          <w:sz w:val="22"/>
          <w:szCs w:val="22"/>
          <w:lang w:val="el-GR"/>
        </w:rPr>
        <w:t xml:space="preserve">Ο κ. Δημήτρης </w:t>
      </w:r>
      <w:proofErr w:type="spellStart"/>
      <w:r w:rsidRPr="00485970">
        <w:rPr>
          <w:rFonts w:cstheme="minorHAnsi"/>
          <w:b/>
          <w:bCs/>
          <w:color w:val="002677"/>
          <w:sz w:val="22"/>
          <w:szCs w:val="22"/>
          <w:lang w:val="el-GR"/>
        </w:rPr>
        <w:t>Γερογιάννης</w:t>
      </w:r>
      <w:proofErr w:type="spellEnd"/>
      <w:r w:rsidRPr="00485970">
        <w:rPr>
          <w:rFonts w:cstheme="minorHAnsi"/>
          <w:b/>
          <w:bCs/>
          <w:color w:val="002677"/>
          <w:sz w:val="22"/>
          <w:szCs w:val="22"/>
          <w:lang w:val="el-GR"/>
        </w:rPr>
        <w:t>, Διευθύνων Σύμβουλος, ανέφερε σχετικά:</w:t>
      </w:r>
    </w:p>
    <w:p w14:paraId="381F3B6D" w14:textId="77777777" w:rsidR="004274BF" w:rsidRPr="00925820" w:rsidRDefault="004274BF" w:rsidP="004274BF">
      <w:pPr>
        <w:tabs>
          <w:tab w:val="left" w:pos="9498"/>
        </w:tabs>
        <w:spacing w:after="240" w:line="276" w:lineRule="auto"/>
        <w:ind w:right="-8"/>
        <w:jc w:val="both"/>
        <w:rPr>
          <w:rFonts w:cstheme="minorHAnsi"/>
          <w:color w:val="002677"/>
          <w:sz w:val="22"/>
          <w:szCs w:val="22"/>
          <w:lang w:val="el-GR"/>
        </w:rPr>
      </w:pPr>
      <w:r w:rsidRPr="000D423C">
        <w:rPr>
          <w:rFonts w:cstheme="minorHAnsi"/>
          <w:color w:val="002677"/>
          <w:sz w:val="22"/>
          <w:szCs w:val="22"/>
          <w:lang w:val="el-GR"/>
        </w:rPr>
        <w:t>«</w:t>
      </w:r>
      <w:r>
        <w:rPr>
          <w:rFonts w:cstheme="minorHAnsi"/>
          <w:color w:val="002677"/>
          <w:sz w:val="22"/>
          <w:szCs w:val="22"/>
          <w:lang w:val="el-GR"/>
        </w:rPr>
        <w:t>Η</w:t>
      </w:r>
      <w:r w:rsidRPr="000D423C">
        <w:rPr>
          <w:rFonts w:cstheme="minorHAnsi"/>
          <w:color w:val="002677"/>
          <w:sz w:val="22"/>
          <w:szCs w:val="22"/>
          <w:lang w:val="el-GR"/>
        </w:rPr>
        <w:t xml:space="preserve"> AEGEAN πέτυχε υψηλή κερδοφορία </w:t>
      </w:r>
      <w:r>
        <w:rPr>
          <w:rFonts w:cstheme="minorHAnsi"/>
          <w:color w:val="002677"/>
          <w:sz w:val="22"/>
          <w:szCs w:val="22"/>
          <w:lang w:val="el-GR"/>
        </w:rPr>
        <w:t>παρουσιάζοντας ένα από τα καλύτερα αποτελέσματα του κλάδου για το εννεάμηνο του 2023. Η διεύρυνση του δικτύου μας, η αύξηση της προσφερόμενης χωρητικότητας με σχεδόν 3 εκατ.</w:t>
      </w:r>
      <w:r w:rsidR="004E1381">
        <w:rPr>
          <w:rFonts w:cstheme="minorHAnsi"/>
          <w:color w:val="002677"/>
          <w:sz w:val="22"/>
          <w:szCs w:val="22"/>
          <w:lang w:val="el-GR"/>
        </w:rPr>
        <w:t xml:space="preserve"> περισσότερες </w:t>
      </w:r>
      <w:r>
        <w:rPr>
          <w:rFonts w:cstheme="minorHAnsi"/>
          <w:color w:val="002677"/>
          <w:sz w:val="22"/>
          <w:szCs w:val="22"/>
          <w:lang w:val="el-GR"/>
        </w:rPr>
        <w:t>διαθέσιμες θέσεις για το σύνολο του 2023 συγκριτικά με το 2022, σε συνδυασμό με την ισχυρή ζήτηση για την Ελλάδα συνέβαλλαν στην ισχυρή δυναμική της ανάπτυξ</w:t>
      </w:r>
      <w:r w:rsidR="001810D1">
        <w:rPr>
          <w:rFonts w:cstheme="minorHAnsi"/>
          <w:color w:val="002677"/>
          <w:sz w:val="22"/>
          <w:szCs w:val="22"/>
          <w:lang w:val="el-GR"/>
        </w:rPr>
        <w:t>ή</w:t>
      </w:r>
      <w:r>
        <w:rPr>
          <w:rFonts w:cstheme="minorHAnsi"/>
          <w:color w:val="002677"/>
          <w:sz w:val="22"/>
          <w:szCs w:val="22"/>
          <w:lang w:val="el-GR"/>
        </w:rPr>
        <w:t xml:space="preserve">ς </w:t>
      </w:r>
      <w:r w:rsidRPr="001D7E6F">
        <w:rPr>
          <w:rFonts w:cstheme="minorHAnsi"/>
          <w:color w:val="002677"/>
          <w:sz w:val="22"/>
          <w:szCs w:val="22"/>
          <w:lang w:val="el-GR"/>
        </w:rPr>
        <w:t xml:space="preserve">μας. Παράλληλα, η ενίσχυση της διάθεσης και της δυνατότητας των Ελλήνων για ταξίδια αναψυχής, σε συνδυασμό με την υψηλή δυναμική </w:t>
      </w:r>
      <w:r w:rsidR="00901716">
        <w:rPr>
          <w:rFonts w:cstheme="minorHAnsi"/>
          <w:color w:val="002677"/>
          <w:sz w:val="22"/>
          <w:szCs w:val="22"/>
          <w:lang w:val="el-GR"/>
        </w:rPr>
        <w:t>της τουριστικής</w:t>
      </w:r>
      <w:r w:rsidRPr="001D7E6F">
        <w:rPr>
          <w:rFonts w:cstheme="minorHAnsi"/>
          <w:color w:val="002677"/>
          <w:sz w:val="22"/>
          <w:szCs w:val="22"/>
          <w:lang w:val="el-GR"/>
        </w:rPr>
        <w:t xml:space="preserve"> ζήτησης, συνέβαλλαν στην περαιτέρω ενίσχυση του κύριου κόμβου της Αθήνας και της Θεσσαλονίκης, με την Α</w:t>
      </w:r>
      <w:r w:rsidRPr="001D7E6F">
        <w:rPr>
          <w:rFonts w:cstheme="minorHAnsi"/>
          <w:color w:val="002677"/>
          <w:sz w:val="22"/>
          <w:szCs w:val="22"/>
          <w:lang w:val="en-US"/>
        </w:rPr>
        <w:t>EGEAN</w:t>
      </w:r>
      <w:r w:rsidRPr="001D7E6F">
        <w:rPr>
          <w:rFonts w:cstheme="minorHAnsi"/>
          <w:color w:val="002677"/>
          <w:sz w:val="22"/>
          <w:szCs w:val="22"/>
          <w:lang w:val="el-GR"/>
        </w:rPr>
        <w:t xml:space="preserve"> να συμβάλλει </w:t>
      </w:r>
      <w:r w:rsidRPr="009101FB">
        <w:rPr>
          <w:rFonts w:cstheme="minorHAnsi"/>
          <w:color w:val="002677"/>
          <w:sz w:val="22"/>
          <w:szCs w:val="22"/>
          <w:lang w:val="el-GR"/>
        </w:rPr>
        <w:t xml:space="preserve">καταλυτικά </w:t>
      </w:r>
      <w:r w:rsidR="00901716" w:rsidRPr="009101FB">
        <w:rPr>
          <w:rFonts w:cstheme="minorHAnsi"/>
          <w:color w:val="002677"/>
          <w:sz w:val="22"/>
          <w:szCs w:val="22"/>
          <w:lang w:val="el-GR"/>
        </w:rPr>
        <w:t xml:space="preserve">στην ανάπτυξη και </w:t>
      </w:r>
      <w:r w:rsidR="009101FB" w:rsidRPr="009101FB">
        <w:rPr>
          <w:rFonts w:cstheme="minorHAnsi"/>
          <w:color w:val="002677"/>
          <w:sz w:val="22"/>
          <w:szCs w:val="22"/>
          <w:lang w:val="el-GR"/>
        </w:rPr>
        <w:t xml:space="preserve">ιδιαίτερα με </w:t>
      </w:r>
      <w:r w:rsidRPr="009101FB">
        <w:rPr>
          <w:rFonts w:cstheme="minorHAnsi"/>
          <w:color w:val="002677"/>
          <w:sz w:val="22"/>
          <w:szCs w:val="22"/>
          <w:lang w:val="el-GR"/>
        </w:rPr>
        <w:t xml:space="preserve">τη διάχυσή </w:t>
      </w:r>
      <w:r w:rsidR="009101FB" w:rsidRPr="009101FB">
        <w:rPr>
          <w:rFonts w:cstheme="minorHAnsi"/>
          <w:color w:val="002677"/>
          <w:sz w:val="22"/>
          <w:szCs w:val="22"/>
          <w:lang w:val="el-GR"/>
        </w:rPr>
        <w:t xml:space="preserve">της </w:t>
      </w:r>
      <w:r w:rsidRPr="009101FB">
        <w:rPr>
          <w:rFonts w:cstheme="minorHAnsi"/>
          <w:color w:val="002677"/>
          <w:sz w:val="22"/>
          <w:szCs w:val="22"/>
          <w:lang w:val="el-GR"/>
        </w:rPr>
        <w:t>σε νέους προορισμούς.</w:t>
      </w:r>
    </w:p>
    <w:p w14:paraId="21378C88" w14:textId="77777777" w:rsidR="004274BF" w:rsidRPr="00330E19" w:rsidRDefault="004274BF" w:rsidP="004274BF">
      <w:pPr>
        <w:tabs>
          <w:tab w:val="left" w:pos="9498"/>
        </w:tabs>
        <w:spacing w:after="240" w:line="276" w:lineRule="auto"/>
        <w:ind w:right="-8"/>
        <w:jc w:val="both"/>
        <w:rPr>
          <w:rFonts w:cstheme="minorHAnsi"/>
          <w:color w:val="002677"/>
          <w:sz w:val="22"/>
          <w:szCs w:val="22"/>
          <w:lang w:val="el-GR"/>
        </w:rPr>
      </w:pPr>
      <w:r>
        <w:rPr>
          <w:rFonts w:cstheme="minorHAnsi"/>
          <w:color w:val="002677"/>
          <w:sz w:val="22"/>
          <w:szCs w:val="22"/>
          <w:lang w:val="el-GR"/>
        </w:rPr>
        <w:t>Είναι ιδιαίτερα σημαντικό ότι σε συνέχεια της εξαιρετικής απόδοσης του 2022, ακολουθεί μία δεύτερη χρονιά που επιβεβαιώνει τις στρατηγικές επιλογές, τις δυνατότητες και την σχετική θέση της εταιρείας στην αγορά</w:t>
      </w:r>
      <w:r w:rsidR="003A6115" w:rsidRPr="003A6115">
        <w:rPr>
          <w:rFonts w:cstheme="minorHAnsi"/>
          <w:color w:val="002677"/>
          <w:sz w:val="22"/>
          <w:szCs w:val="22"/>
          <w:lang w:val="el-GR"/>
        </w:rPr>
        <w:t>,</w:t>
      </w:r>
      <w:r>
        <w:rPr>
          <w:rFonts w:cstheme="minorHAnsi"/>
          <w:color w:val="002677"/>
          <w:sz w:val="22"/>
          <w:szCs w:val="22"/>
          <w:lang w:val="el-GR"/>
        </w:rPr>
        <w:t xml:space="preserve"> στην μετά </w:t>
      </w:r>
      <w:proofErr w:type="spellStart"/>
      <w:r>
        <w:rPr>
          <w:rFonts w:cstheme="minorHAnsi"/>
          <w:color w:val="002677"/>
          <w:sz w:val="22"/>
          <w:szCs w:val="22"/>
          <w:lang w:val="en-US"/>
        </w:rPr>
        <w:t>covid</w:t>
      </w:r>
      <w:proofErr w:type="spellEnd"/>
      <w:r w:rsidRPr="00330E19">
        <w:rPr>
          <w:rFonts w:cstheme="minorHAnsi"/>
          <w:color w:val="002677"/>
          <w:sz w:val="22"/>
          <w:szCs w:val="22"/>
          <w:lang w:val="el-GR"/>
        </w:rPr>
        <w:t xml:space="preserve"> </w:t>
      </w:r>
      <w:r>
        <w:rPr>
          <w:rFonts w:cstheme="minorHAnsi"/>
          <w:color w:val="002677"/>
          <w:sz w:val="22"/>
          <w:szCs w:val="22"/>
          <w:lang w:val="el-GR"/>
        </w:rPr>
        <w:t xml:space="preserve">εποχή. </w:t>
      </w:r>
    </w:p>
    <w:p w14:paraId="6B16FF44" w14:textId="77777777" w:rsidR="004274BF" w:rsidRDefault="004274BF" w:rsidP="004274BF">
      <w:pPr>
        <w:tabs>
          <w:tab w:val="left" w:pos="9498"/>
        </w:tabs>
        <w:spacing w:after="240" w:line="276" w:lineRule="auto"/>
        <w:ind w:right="-8"/>
        <w:jc w:val="both"/>
        <w:rPr>
          <w:rFonts w:cstheme="minorHAnsi"/>
          <w:color w:val="002677"/>
          <w:sz w:val="22"/>
          <w:szCs w:val="22"/>
          <w:lang w:val="el-GR"/>
        </w:rPr>
      </w:pPr>
      <w:r>
        <w:rPr>
          <w:rFonts w:cstheme="minorHAnsi"/>
          <w:color w:val="002677"/>
          <w:sz w:val="22"/>
          <w:szCs w:val="22"/>
          <w:lang w:val="el-GR"/>
        </w:rPr>
        <w:t>Οι πρόσφατες εξελίξεις στη Μέση Ανατολή, δείχνουν ότι θα συνεχίσουμε να λειτουργούμε σε ένα ιδιαίτερα δυναμικό</w:t>
      </w:r>
      <w:r w:rsidR="001810D1">
        <w:rPr>
          <w:rFonts w:cstheme="minorHAnsi"/>
          <w:color w:val="002677"/>
          <w:sz w:val="22"/>
          <w:szCs w:val="22"/>
          <w:lang w:val="el-GR"/>
        </w:rPr>
        <w:t xml:space="preserve"> </w:t>
      </w:r>
      <w:r w:rsidR="001810D1" w:rsidRPr="004E1381">
        <w:rPr>
          <w:rFonts w:cstheme="minorHAnsi"/>
          <w:color w:val="002677"/>
          <w:sz w:val="22"/>
          <w:szCs w:val="22"/>
          <w:lang w:val="el-GR"/>
        </w:rPr>
        <w:t>και</w:t>
      </w:r>
      <w:r w:rsidRPr="004E1381">
        <w:rPr>
          <w:rFonts w:cstheme="minorHAnsi"/>
          <w:color w:val="002677"/>
          <w:sz w:val="22"/>
          <w:szCs w:val="22"/>
          <w:lang w:val="el-GR"/>
        </w:rPr>
        <w:t xml:space="preserve"> ευμετάβλητο περ</w:t>
      </w:r>
      <w:r>
        <w:rPr>
          <w:rFonts w:cstheme="minorHAnsi"/>
          <w:color w:val="002677"/>
          <w:sz w:val="22"/>
          <w:szCs w:val="22"/>
          <w:lang w:val="el-GR"/>
        </w:rPr>
        <w:t xml:space="preserve">ιβάλλον όπου οι συνθήκες και η </w:t>
      </w:r>
      <w:proofErr w:type="spellStart"/>
      <w:r>
        <w:rPr>
          <w:rFonts w:cstheme="minorHAnsi"/>
          <w:color w:val="002677"/>
          <w:sz w:val="22"/>
          <w:szCs w:val="22"/>
          <w:lang w:val="el-GR"/>
        </w:rPr>
        <w:t>προβλεψιμότητα</w:t>
      </w:r>
      <w:proofErr w:type="spellEnd"/>
      <w:r>
        <w:rPr>
          <w:rFonts w:cstheme="minorHAnsi"/>
          <w:color w:val="002677"/>
          <w:sz w:val="22"/>
          <w:szCs w:val="22"/>
          <w:lang w:val="el-GR"/>
        </w:rPr>
        <w:t xml:space="preserve"> θα παραμείνουν δύσκολες.</w:t>
      </w:r>
    </w:p>
    <w:p w14:paraId="6C4BC6F1" w14:textId="77777777" w:rsidR="004274BF" w:rsidRDefault="004274BF" w:rsidP="004274BF">
      <w:pPr>
        <w:tabs>
          <w:tab w:val="left" w:pos="9498"/>
        </w:tabs>
        <w:spacing w:after="240" w:line="276" w:lineRule="auto"/>
        <w:ind w:right="-8"/>
        <w:jc w:val="both"/>
        <w:rPr>
          <w:rFonts w:cstheme="minorHAnsi"/>
          <w:color w:val="002677"/>
          <w:sz w:val="22"/>
          <w:szCs w:val="22"/>
          <w:lang w:val="el-GR"/>
        </w:rPr>
      </w:pPr>
      <w:r>
        <w:rPr>
          <w:rFonts w:cstheme="minorHAnsi"/>
          <w:color w:val="002677"/>
          <w:sz w:val="22"/>
          <w:szCs w:val="22"/>
          <w:lang w:val="el-GR"/>
        </w:rPr>
        <w:t>Αντίστοιχα και στο επιχειρησιακό πεδίο είναι εμφανές ότι θα συνεχίσουν να υπάρχουν δυσκολίες τόσο σε υποδομές όσο και στην εφοδιαστική αλυσίδα που θα επηρεάζουν σημαντικά τη λειτουργία.</w:t>
      </w:r>
    </w:p>
    <w:p w14:paraId="321BF37A" w14:textId="77777777" w:rsidR="004274BF" w:rsidRDefault="004274BF" w:rsidP="004274BF">
      <w:pPr>
        <w:tabs>
          <w:tab w:val="left" w:pos="9498"/>
        </w:tabs>
        <w:spacing w:after="240" w:line="276" w:lineRule="auto"/>
        <w:ind w:right="-8"/>
        <w:jc w:val="both"/>
        <w:rPr>
          <w:rFonts w:cstheme="minorHAnsi"/>
          <w:color w:val="002677"/>
          <w:sz w:val="22"/>
          <w:szCs w:val="22"/>
          <w:lang w:val="el-GR"/>
        </w:rPr>
      </w:pPr>
      <w:bookmarkStart w:id="3" w:name="_Hlk144921118"/>
      <w:bookmarkStart w:id="4" w:name="_Hlk150524141"/>
      <w:r>
        <w:rPr>
          <w:rFonts w:cstheme="minorHAnsi"/>
          <w:color w:val="002677"/>
          <w:sz w:val="22"/>
          <w:szCs w:val="22"/>
          <w:lang w:val="el-GR"/>
        </w:rPr>
        <w:t xml:space="preserve">Εργαζόμαστε συστηματικά και εντός του χρονοδιαγράμματος για τη λειτουργία του Κέντρου Εκπαίδευσης και της Βάσης Συντήρησης Αεροσκαφών. Ήδη έχουμε παραλάβει </w:t>
      </w:r>
      <w:r w:rsidR="00E24F17">
        <w:rPr>
          <w:rFonts w:cstheme="minorHAnsi"/>
          <w:color w:val="002677"/>
          <w:sz w:val="22"/>
          <w:szCs w:val="22"/>
          <w:lang w:val="el-GR"/>
        </w:rPr>
        <w:t>τρεις</w:t>
      </w:r>
      <w:r w:rsidRPr="007D4A75">
        <w:rPr>
          <w:rFonts w:cstheme="minorHAnsi"/>
          <w:color w:val="002677"/>
          <w:sz w:val="22"/>
          <w:szCs w:val="22"/>
          <w:lang w:val="el-GR"/>
        </w:rPr>
        <w:t xml:space="preserve"> </w:t>
      </w:r>
      <w:r>
        <w:rPr>
          <w:rFonts w:cstheme="minorHAnsi"/>
          <w:color w:val="002677"/>
          <w:sz w:val="22"/>
          <w:szCs w:val="22"/>
          <w:lang w:val="el-GR"/>
        </w:rPr>
        <w:t>προσομοιωτές και τον λοιπό εξοπλισμό καθώς επίσης έχουμε στελεχώσει τις μονάδες μας με εξειδικευμένο προσωπικό για να είμαστε επιχειρησιακά έτοιμοι για την έναρξη της λειτουργίας των Κέντρων τον Ιανουάριο του 2024.»</w:t>
      </w:r>
      <w:bookmarkEnd w:id="3"/>
    </w:p>
    <w:bookmarkEnd w:id="4"/>
    <w:p w14:paraId="755866C2" w14:textId="77777777" w:rsidR="004274BF" w:rsidRPr="00AC02E3" w:rsidRDefault="0097277A" w:rsidP="004274BF">
      <w:pPr>
        <w:tabs>
          <w:tab w:val="left" w:pos="9498"/>
        </w:tabs>
        <w:spacing w:after="240" w:line="276" w:lineRule="auto"/>
        <w:ind w:right="-8"/>
        <w:jc w:val="both"/>
        <w:rPr>
          <w:rFonts w:cstheme="minorHAnsi"/>
          <w:color w:val="002677"/>
          <w:sz w:val="22"/>
          <w:szCs w:val="22"/>
          <w:lang w:val="el-GR"/>
        </w:rPr>
      </w:pPr>
      <w:r>
        <w:rPr>
          <w:rFonts w:cstheme="minorHAnsi"/>
          <w:color w:val="002677"/>
          <w:sz w:val="22"/>
          <w:szCs w:val="22"/>
          <w:lang w:val="el-GR"/>
        </w:rPr>
        <w:t xml:space="preserve">Όπως </w:t>
      </w:r>
      <w:r w:rsidR="00660296">
        <w:rPr>
          <w:rFonts w:cstheme="minorHAnsi"/>
          <w:color w:val="002677"/>
          <w:sz w:val="22"/>
          <w:szCs w:val="22"/>
          <w:lang w:val="el-GR"/>
        </w:rPr>
        <w:t xml:space="preserve">ανακοινώθηκε </w:t>
      </w:r>
      <w:r>
        <w:rPr>
          <w:rFonts w:cstheme="minorHAnsi"/>
          <w:color w:val="002677"/>
          <w:sz w:val="22"/>
          <w:szCs w:val="22"/>
          <w:lang w:val="el-GR"/>
        </w:rPr>
        <w:t xml:space="preserve">ήδη στις 06/11/2023, </w:t>
      </w:r>
      <w:r w:rsidR="002C2BAD" w:rsidRPr="002C2BAD">
        <w:rPr>
          <w:rFonts w:cstheme="minorHAnsi"/>
          <w:color w:val="002677"/>
          <w:sz w:val="22"/>
          <w:szCs w:val="22"/>
          <w:lang w:val="el-GR"/>
        </w:rPr>
        <w:t>η Ελληνική Δημοκρατία</w:t>
      </w:r>
      <w:r>
        <w:rPr>
          <w:rFonts w:cstheme="minorHAnsi"/>
          <w:color w:val="002677"/>
          <w:sz w:val="22"/>
          <w:szCs w:val="22"/>
          <w:lang w:val="el-GR"/>
        </w:rPr>
        <w:t xml:space="preserve"> </w:t>
      </w:r>
      <w:r w:rsidR="002C2BAD" w:rsidRPr="002C2BAD">
        <w:rPr>
          <w:rFonts w:cstheme="minorHAnsi"/>
          <w:color w:val="002677"/>
          <w:sz w:val="22"/>
          <w:szCs w:val="22"/>
          <w:lang w:val="el-GR"/>
        </w:rPr>
        <w:t xml:space="preserve">υπέβαλλε </w:t>
      </w:r>
      <w:r w:rsidR="00660296">
        <w:rPr>
          <w:rFonts w:cstheme="minorHAnsi"/>
          <w:color w:val="002677"/>
          <w:sz w:val="22"/>
          <w:szCs w:val="22"/>
          <w:lang w:val="el-GR"/>
        </w:rPr>
        <w:t>στις 03/11/2023</w:t>
      </w:r>
      <w:r w:rsidR="00660296" w:rsidRPr="005C394A">
        <w:rPr>
          <w:rFonts w:cstheme="minorHAnsi"/>
          <w:color w:val="002677"/>
          <w:sz w:val="22"/>
          <w:szCs w:val="22"/>
          <w:lang w:val="el-GR"/>
        </w:rPr>
        <w:t xml:space="preserve"> </w:t>
      </w:r>
      <w:r w:rsidR="002C2BAD" w:rsidRPr="002C2BAD">
        <w:rPr>
          <w:rFonts w:cstheme="minorHAnsi"/>
          <w:color w:val="002677"/>
          <w:sz w:val="22"/>
          <w:szCs w:val="22"/>
          <w:lang w:val="el-GR"/>
        </w:rPr>
        <w:t>δήλωση πρόθεσης για την άσκηση του συνόλου των δικαιωμάτων κτήσης κοινών μετοχών</w:t>
      </w:r>
      <w:r w:rsidR="00B74561">
        <w:rPr>
          <w:rFonts w:cstheme="minorHAnsi"/>
          <w:color w:val="002677"/>
          <w:sz w:val="22"/>
          <w:szCs w:val="22"/>
          <w:lang w:val="el-GR"/>
        </w:rPr>
        <w:t xml:space="preserve"> (</w:t>
      </w:r>
      <w:r w:rsidR="00B74561">
        <w:rPr>
          <w:rFonts w:cstheme="minorHAnsi"/>
          <w:color w:val="002677"/>
          <w:sz w:val="22"/>
          <w:szCs w:val="22"/>
          <w:lang w:val="en-US"/>
        </w:rPr>
        <w:t>warrants</w:t>
      </w:r>
      <w:r w:rsidR="00B74561">
        <w:rPr>
          <w:rFonts w:cstheme="minorHAnsi"/>
          <w:color w:val="002677"/>
          <w:sz w:val="22"/>
          <w:szCs w:val="22"/>
          <w:lang w:val="el-GR"/>
        </w:rPr>
        <w:t>)</w:t>
      </w:r>
      <w:r w:rsidR="002C2BAD" w:rsidRPr="002C2BAD">
        <w:rPr>
          <w:rFonts w:cstheme="minorHAnsi"/>
          <w:color w:val="002677"/>
          <w:sz w:val="22"/>
          <w:szCs w:val="22"/>
          <w:lang w:val="el-GR"/>
        </w:rPr>
        <w:t xml:space="preserve"> της Εταιρείας που κατέχει. </w:t>
      </w:r>
      <w:r w:rsidR="00AF70BF">
        <w:rPr>
          <w:rFonts w:cstheme="minorHAnsi"/>
          <w:color w:val="002677"/>
          <w:sz w:val="22"/>
          <w:szCs w:val="22"/>
          <w:lang w:val="el-GR"/>
        </w:rPr>
        <w:t>Τ</w:t>
      </w:r>
      <w:r w:rsidR="004274BF" w:rsidRPr="00AC02E3">
        <w:rPr>
          <w:rFonts w:cstheme="minorHAnsi"/>
          <w:color w:val="002677"/>
          <w:sz w:val="22"/>
          <w:szCs w:val="22"/>
          <w:lang w:val="el-GR"/>
        </w:rPr>
        <w:t xml:space="preserve">ο Διοικητικό Συμβούλιο της Εταιρείας θα προβεί στη σύγκληση Έκτακτης Γενικής Συνέλευσης των </w:t>
      </w:r>
      <w:r w:rsidR="004274BF">
        <w:rPr>
          <w:rFonts w:cstheme="minorHAnsi"/>
          <w:color w:val="002677"/>
          <w:sz w:val="22"/>
          <w:szCs w:val="22"/>
          <w:lang w:val="el-GR"/>
        </w:rPr>
        <w:t>μετόχων</w:t>
      </w:r>
      <w:r w:rsidR="004274BF" w:rsidRPr="00AC02E3">
        <w:rPr>
          <w:rFonts w:cstheme="minorHAnsi"/>
          <w:color w:val="002677"/>
          <w:sz w:val="22"/>
          <w:szCs w:val="22"/>
          <w:lang w:val="el-GR"/>
        </w:rPr>
        <w:t xml:space="preserve">, προκειμένου να </w:t>
      </w:r>
      <w:r>
        <w:rPr>
          <w:rFonts w:cstheme="minorHAnsi"/>
          <w:color w:val="002677"/>
          <w:sz w:val="22"/>
          <w:szCs w:val="22"/>
          <w:lang w:val="el-GR"/>
        </w:rPr>
        <w:t>ληφθούν ο</w:t>
      </w:r>
      <w:r w:rsidR="004274BF" w:rsidRPr="00AC02E3">
        <w:rPr>
          <w:rFonts w:cstheme="minorHAnsi"/>
          <w:color w:val="002677"/>
          <w:sz w:val="22"/>
          <w:szCs w:val="22"/>
          <w:lang w:val="el-GR"/>
        </w:rPr>
        <w:t>ι αναγκαίες αποφάσεις</w:t>
      </w:r>
      <w:r w:rsidR="004274BF">
        <w:rPr>
          <w:rFonts w:cstheme="minorHAnsi"/>
          <w:color w:val="002677"/>
          <w:sz w:val="22"/>
          <w:szCs w:val="22"/>
          <w:lang w:val="el-GR"/>
        </w:rPr>
        <w:t xml:space="preserve"> </w:t>
      </w:r>
      <w:r>
        <w:rPr>
          <w:rFonts w:cstheme="minorHAnsi"/>
          <w:color w:val="002677"/>
          <w:sz w:val="22"/>
          <w:szCs w:val="22"/>
          <w:lang w:val="el-GR"/>
        </w:rPr>
        <w:t xml:space="preserve">σε σχέση με τη δυνατότητα της Εταιρείας απόκτησης και ακύρωσης των </w:t>
      </w:r>
      <w:r>
        <w:rPr>
          <w:rFonts w:cstheme="minorHAnsi"/>
          <w:color w:val="002677"/>
          <w:sz w:val="22"/>
          <w:szCs w:val="22"/>
          <w:lang w:val="en-US"/>
        </w:rPr>
        <w:t>warrants</w:t>
      </w:r>
      <w:r w:rsidRPr="0097277A">
        <w:rPr>
          <w:rFonts w:cstheme="minorHAnsi"/>
          <w:color w:val="002677"/>
          <w:sz w:val="22"/>
          <w:szCs w:val="22"/>
          <w:lang w:val="el-GR"/>
        </w:rPr>
        <w:t xml:space="preserve"> </w:t>
      </w:r>
      <w:r w:rsidR="00D64FC9">
        <w:rPr>
          <w:rFonts w:cstheme="minorHAnsi"/>
          <w:color w:val="002677"/>
          <w:sz w:val="22"/>
          <w:szCs w:val="22"/>
          <w:lang w:val="el-GR"/>
        </w:rPr>
        <w:t xml:space="preserve">καθώς </w:t>
      </w:r>
      <w:r w:rsidR="004274BF">
        <w:rPr>
          <w:rFonts w:cstheme="minorHAnsi"/>
          <w:color w:val="002677"/>
          <w:sz w:val="22"/>
          <w:szCs w:val="22"/>
          <w:lang w:val="el-GR"/>
        </w:rPr>
        <w:t xml:space="preserve">και </w:t>
      </w:r>
      <w:r w:rsidR="004274BF">
        <w:rPr>
          <w:rFonts w:cstheme="minorHAnsi"/>
          <w:color w:val="002677"/>
          <w:sz w:val="22"/>
          <w:szCs w:val="22"/>
          <w:lang w:val="el-GR"/>
        </w:rPr>
        <w:lastRenderedPageBreak/>
        <w:t>ολοκλ</w:t>
      </w:r>
      <w:r w:rsidR="00E93A9F">
        <w:rPr>
          <w:rFonts w:cstheme="minorHAnsi"/>
          <w:color w:val="002677"/>
          <w:sz w:val="22"/>
          <w:szCs w:val="22"/>
          <w:lang w:val="el-GR"/>
        </w:rPr>
        <w:t>ήρωσης</w:t>
      </w:r>
      <w:r w:rsidR="004274BF">
        <w:rPr>
          <w:rFonts w:cstheme="minorHAnsi"/>
          <w:color w:val="002677"/>
          <w:sz w:val="22"/>
          <w:szCs w:val="22"/>
          <w:lang w:val="el-GR"/>
        </w:rPr>
        <w:t xml:space="preserve"> τη</w:t>
      </w:r>
      <w:r w:rsidR="00E93A9F">
        <w:rPr>
          <w:rFonts w:cstheme="minorHAnsi"/>
          <w:color w:val="002677"/>
          <w:sz w:val="22"/>
          <w:szCs w:val="22"/>
          <w:lang w:val="el-GR"/>
        </w:rPr>
        <w:t>ς</w:t>
      </w:r>
      <w:r w:rsidR="004274BF">
        <w:rPr>
          <w:rFonts w:cstheme="minorHAnsi"/>
          <w:color w:val="002677"/>
          <w:sz w:val="22"/>
          <w:szCs w:val="22"/>
          <w:lang w:val="el-GR"/>
        </w:rPr>
        <w:t xml:space="preserve"> υλοποίησή</w:t>
      </w:r>
      <w:r w:rsidR="00E93A9F">
        <w:rPr>
          <w:rFonts w:cstheme="minorHAnsi"/>
          <w:color w:val="002677"/>
          <w:sz w:val="22"/>
          <w:szCs w:val="22"/>
          <w:lang w:val="el-GR"/>
        </w:rPr>
        <w:t>ς</w:t>
      </w:r>
      <w:r w:rsidR="004274BF">
        <w:rPr>
          <w:rFonts w:cstheme="minorHAnsi"/>
          <w:color w:val="002677"/>
          <w:sz w:val="22"/>
          <w:szCs w:val="22"/>
          <w:lang w:val="el-GR"/>
        </w:rPr>
        <w:t xml:space="preserve"> τους εντός των προθεσμιών που προβλέπεται από τους όρους των </w:t>
      </w:r>
      <w:r w:rsidR="00660296">
        <w:rPr>
          <w:rFonts w:cstheme="minorHAnsi"/>
          <w:color w:val="002677"/>
          <w:sz w:val="22"/>
          <w:szCs w:val="22"/>
          <w:lang w:val="en-US"/>
        </w:rPr>
        <w:t>warrants</w:t>
      </w:r>
      <w:r w:rsidR="004274BF">
        <w:rPr>
          <w:rFonts w:cstheme="minorHAnsi"/>
          <w:color w:val="002677"/>
          <w:sz w:val="22"/>
          <w:szCs w:val="22"/>
          <w:lang w:val="el-GR"/>
        </w:rPr>
        <w:t xml:space="preserve"> με σκοπό όλα να ολοκληρωθούν εντός του τρέχοντος έτους. </w:t>
      </w:r>
    </w:p>
    <w:p w14:paraId="5B6B1FB4" w14:textId="77777777" w:rsidR="004274BF" w:rsidRPr="006F4D9E" w:rsidRDefault="004274BF" w:rsidP="004274BF">
      <w:pPr>
        <w:spacing w:before="60" w:after="60"/>
        <w:rPr>
          <w:rFonts w:cstheme="minorHAnsi"/>
          <w:color w:val="002677"/>
          <w:sz w:val="22"/>
          <w:szCs w:val="22"/>
          <w:lang w:val="el-GR"/>
        </w:rPr>
      </w:pPr>
      <w:r w:rsidRPr="006F4D9E">
        <w:rPr>
          <w:rFonts w:cstheme="minorHAnsi"/>
          <w:color w:val="002677"/>
          <w:sz w:val="22"/>
          <w:szCs w:val="22"/>
          <w:lang w:val="el-GR"/>
        </w:rPr>
        <w:t>Η διοίκηση της AEGEAN θα διενεργήσει τηλεδιάσκεψη (</w:t>
      </w:r>
      <w:proofErr w:type="spellStart"/>
      <w:r w:rsidRPr="006F4D9E">
        <w:rPr>
          <w:rFonts w:cstheme="minorHAnsi"/>
          <w:color w:val="002677"/>
          <w:sz w:val="22"/>
          <w:szCs w:val="22"/>
          <w:lang w:val="el-GR"/>
        </w:rPr>
        <w:t>conference</w:t>
      </w:r>
      <w:proofErr w:type="spellEnd"/>
      <w:r w:rsidRPr="006F4D9E">
        <w:rPr>
          <w:rFonts w:cstheme="minorHAnsi"/>
          <w:color w:val="002677"/>
          <w:sz w:val="22"/>
          <w:szCs w:val="22"/>
          <w:lang w:val="el-GR"/>
        </w:rPr>
        <w:t xml:space="preserve"> </w:t>
      </w:r>
      <w:proofErr w:type="spellStart"/>
      <w:r w:rsidRPr="006F4D9E">
        <w:rPr>
          <w:rFonts w:cstheme="minorHAnsi"/>
          <w:color w:val="002677"/>
          <w:sz w:val="22"/>
          <w:szCs w:val="22"/>
          <w:lang w:val="el-GR"/>
        </w:rPr>
        <w:t>call</w:t>
      </w:r>
      <w:proofErr w:type="spellEnd"/>
      <w:r w:rsidRPr="006F4D9E">
        <w:rPr>
          <w:rFonts w:cstheme="minorHAnsi"/>
          <w:color w:val="002677"/>
          <w:sz w:val="22"/>
          <w:szCs w:val="22"/>
          <w:lang w:val="el-GR"/>
        </w:rPr>
        <w:t xml:space="preserve">) με θέμα συζήτησης </w:t>
      </w:r>
      <w:r w:rsidR="004E1381">
        <w:rPr>
          <w:rFonts w:cstheme="minorHAnsi"/>
          <w:color w:val="002677"/>
          <w:sz w:val="22"/>
          <w:szCs w:val="22"/>
          <w:lang w:val="el-GR"/>
        </w:rPr>
        <w:t>«</w:t>
      </w:r>
      <w:r w:rsidR="004E1381" w:rsidRPr="004E1381">
        <w:rPr>
          <w:rFonts w:cstheme="minorHAnsi"/>
          <w:b/>
          <w:bCs/>
          <w:color w:val="002677"/>
          <w:sz w:val="22"/>
          <w:szCs w:val="22"/>
          <w:lang w:val="el-GR"/>
        </w:rPr>
        <w:t>Ε</w:t>
      </w:r>
      <w:r w:rsidRPr="004E1381">
        <w:rPr>
          <w:rFonts w:cstheme="minorHAnsi"/>
          <w:b/>
          <w:bCs/>
          <w:color w:val="002677"/>
          <w:sz w:val="22"/>
          <w:szCs w:val="22"/>
          <w:lang w:val="el-GR"/>
        </w:rPr>
        <w:t>νημέρωση σχετικά με τις τρέχουσες εξελίξεις</w:t>
      </w:r>
      <w:r w:rsidR="004E1381">
        <w:rPr>
          <w:rFonts w:cstheme="minorHAnsi"/>
          <w:color w:val="002677"/>
          <w:sz w:val="22"/>
          <w:szCs w:val="22"/>
          <w:lang w:val="el-GR"/>
        </w:rPr>
        <w:t xml:space="preserve">», την </w:t>
      </w:r>
      <w:r w:rsidR="004E1381" w:rsidRPr="004E1381">
        <w:rPr>
          <w:rFonts w:cstheme="minorHAnsi"/>
          <w:b/>
          <w:bCs/>
          <w:color w:val="002677"/>
          <w:sz w:val="22"/>
          <w:szCs w:val="22"/>
          <w:lang w:val="el-GR"/>
        </w:rPr>
        <w:t xml:space="preserve">Πέμπτη </w:t>
      </w:r>
      <w:r w:rsidRPr="004E1381">
        <w:rPr>
          <w:rFonts w:cstheme="minorHAnsi"/>
          <w:b/>
          <w:bCs/>
          <w:color w:val="002677"/>
          <w:sz w:val="22"/>
          <w:szCs w:val="22"/>
          <w:lang w:val="el-GR"/>
        </w:rPr>
        <w:t xml:space="preserve">23 Νοεμβρίου </w:t>
      </w:r>
      <w:r w:rsidR="004E1381" w:rsidRPr="004E1381">
        <w:rPr>
          <w:rFonts w:cstheme="minorHAnsi"/>
          <w:b/>
          <w:bCs/>
          <w:color w:val="002677"/>
          <w:sz w:val="22"/>
          <w:szCs w:val="22"/>
          <w:lang w:val="el-GR"/>
        </w:rPr>
        <w:t>2023</w:t>
      </w:r>
      <w:r w:rsidR="004E1381">
        <w:rPr>
          <w:rFonts w:cstheme="minorHAnsi"/>
          <w:color w:val="002677"/>
          <w:sz w:val="22"/>
          <w:szCs w:val="22"/>
          <w:lang w:val="el-GR"/>
        </w:rPr>
        <w:t xml:space="preserve"> στις </w:t>
      </w:r>
      <w:r w:rsidRPr="004E1381">
        <w:rPr>
          <w:rFonts w:cstheme="minorHAnsi"/>
          <w:b/>
          <w:bCs/>
          <w:color w:val="002677"/>
          <w:sz w:val="22"/>
          <w:szCs w:val="22"/>
          <w:lang w:val="el-GR"/>
        </w:rPr>
        <w:t>16:00</w:t>
      </w:r>
      <w:r w:rsidR="004E1381" w:rsidRPr="004E1381">
        <w:rPr>
          <w:rFonts w:cstheme="minorHAnsi"/>
          <w:b/>
          <w:bCs/>
          <w:color w:val="002677"/>
          <w:sz w:val="22"/>
          <w:szCs w:val="22"/>
          <w:lang w:val="el-GR"/>
        </w:rPr>
        <w:t xml:space="preserve"> ώρα Ελλάδος</w:t>
      </w:r>
      <w:r>
        <w:rPr>
          <w:rFonts w:cstheme="minorHAnsi"/>
          <w:color w:val="002677"/>
          <w:sz w:val="22"/>
          <w:szCs w:val="22"/>
          <w:lang w:val="el-GR"/>
        </w:rPr>
        <w:t>.</w:t>
      </w:r>
    </w:p>
    <w:p w14:paraId="37AC26B7" w14:textId="77777777" w:rsidR="007D4A75" w:rsidRDefault="007D4A75" w:rsidP="00EE43DD">
      <w:pPr>
        <w:spacing w:after="120"/>
        <w:jc w:val="both"/>
        <w:rPr>
          <w:rFonts w:cstheme="minorHAnsi"/>
          <w:b/>
          <w:bCs/>
          <w:color w:val="002677"/>
          <w:sz w:val="22"/>
          <w:szCs w:val="22"/>
          <w:lang w:val="el-GR"/>
        </w:rPr>
      </w:pPr>
    </w:p>
    <w:p w14:paraId="62560AA7" w14:textId="77777777" w:rsidR="004E1381" w:rsidRPr="006C3EF9" w:rsidRDefault="004E1381" w:rsidP="004E1381">
      <w:pPr>
        <w:rPr>
          <w:rFonts w:cstheme="minorHAnsi"/>
          <w:color w:val="002677"/>
          <w:sz w:val="22"/>
          <w:szCs w:val="22"/>
          <w:lang w:val="el-GR"/>
        </w:rPr>
      </w:pPr>
      <w:r w:rsidRPr="006C3EF9">
        <w:rPr>
          <w:rFonts w:cstheme="minorHAnsi"/>
          <w:color w:val="002677"/>
          <w:sz w:val="22"/>
          <w:szCs w:val="22"/>
          <w:lang w:val="el-GR"/>
        </w:rPr>
        <w:t xml:space="preserve">Λεπτομέρειες </w:t>
      </w:r>
      <w:r>
        <w:rPr>
          <w:rFonts w:cstheme="minorHAnsi"/>
          <w:color w:val="002677"/>
          <w:sz w:val="22"/>
          <w:szCs w:val="22"/>
          <w:lang w:val="el-GR"/>
        </w:rPr>
        <w:t>θα</w:t>
      </w:r>
      <w:r w:rsidRPr="006C3EF9">
        <w:rPr>
          <w:rFonts w:cstheme="minorHAnsi"/>
          <w:color w:val="002677"/>
          <w:sz w:val="22"/>
          <w:szCs w:val="22"/>
          <w:lang w:val="el-GR"/>
        </w:rPr>
        <w:t xml:space="preserve"> αναρτηθ</w:t>
      </w:r>
      <w:r>
        <w:rPr>
          <w:rFonts w:cstheme="minorHAnsi"/>
          <w:color w:val="002677"/>
          <w:sz w:val="22"/>
          <w:szCs w:val="22"/>
          <w:lang w:val="el-GR"/>
        </w:rPr>
        <w:t>ούν</w:t>
      </w:r>
      <w:r w:rsidRPr="006C3EF9">
        <w:rPr>
          <w:rFonts w:cstheme="minorHAnsi"/>
          <w:color w:val="002677"/>
          <w:sz w:val="22"/>
          <w:szCs w:val="22"/>
          <w:lang w:val="el-GR"/>
        </w:rPr>
        <w:t xml:space="preserve"> στην ιστοσελίδα της Εταιρείας </w:t>
      </w:r>
      <w:hyperlink w:history="1">
        <w:r w:rsidRPr="006C3EF9">
          <w:rPr>
            <w:rFonts w:cstheme="minorHAnsi"/>
            <w:color w:val="002677"/>
            <w:sz w:val="22"/>
            <w:szCs w:val="22"/>
            <w:lang w:val="el-GR"/>
          </w:rPr>
          <w:t>https://el.about.aegeanair.com/ependytes/anakoinoseis/announcements/</w:t>
        </w:r>
      </w:hyperlink>
    </w:p>
    <w:p w14:paraId="19E39026" w14:textId="77777777" w:rsidR="004E1381" w:rsidRDefault="004E1381" w:rsidP="00EE43DD">
      <w:pPr>
        <w:spacing w:after="120"/>
        <w:jc w:val="both"/>
        <w:rPr>
          <w:rFonts w:cstheme="minorHAnsi"/>
          <w:b/>
          <w:bCs/>
          <w:color w:val="002677"/>
          <w:sz w:val="22"/>
          <w:szCs w:val="22"/>
          <w:lang w:val="el-GR"/>
        </w:rPr>
      </w:pPr>
    </w:p>
    <w:p w14:paraId="6E004690" w14:textId="77777777" w:rsidR="00395747" w:rsidRPr="00485970" w:rsidRDefault="006D0AB5" w:rsidP="00EE43DD">
      <w:pPr>
        <w:spacing w:after="120"/>
        <w:jc w:val="both"/>
        <w:rPr>
          <w:rFonts w:cstheme="minorHAnsi"/>
          <w:b/>
          <w:bCs/>
          <w:color w:val="002677"/>
          <w:sz w:val="22"/>
          <w:szCs w:val="22"/>
          <w:lang w:val="el-GR"/>
        </w:rPr>
      </w:pPr>
      <w:r w:rsidRPr="00485970">
        <w:rPr>
          <w:rFonts w:cstheme="minorHAnsi"/>
          <w:b/>
          <w:bCs/>
          <w:color w:val="002677"/>
          <w:sz w:val="22"/>
          <w:szCs w:val="22"/>
          <w:lang w:val="el-GR"/>
        </w:rPr>
        <w:t>Αποτελέσματα Ομίλου</w:t>
      </w:r>
      <w:r w:rsidR="00950E97" w:rsidRPr="00485970">
        <w:rPr>
          <w:rFonts w:cstheme="minorHAnsi"/>
          <w:b/>
          <w:bCs/>
          <w:color w:val="002677"/>
          <w:sz w:val="22"/>
          <w:szCs w:val="22"/>
          <w:lang w:val="el-GR"/>
        </w:rPr>
        <w:t xml:space="preserve"> Τρίτου Τριμήνου </w:t>
      </w:r>
      <w:r w:rsidR="006D58A1" w:rsidRPr="00485970">
        <w:rPr>
          <w:rFonts w:cstheme="minorHAnsi"/>
          <w:b/>
          <w:bCs/>
          <w:color w:val="002677"/>
          <w:sz w:val="22"/>
          <w:szCs w:val="22"/>
          <w:lang w:val="el-GR"/>
        </w:rPr>
        <w:t>και</w:t>
      </w:r>
      <w:r w:rsidR="00950E97" w:rsidRPr="00485970">
        <w:rPr>
          <w:rFonts w:cstheme="minorHAnsi"/>
          <w:b/>
          <w:bCs/>
          <w:color w:val="002677"/>
          <w:sz w:val="22"/>
          <w:szCs w:val="22"/>
          <w:lang w:val="el-GR"/>
        </w:rPr>
        <w:t xml:space="preserve"> </w:t>
      </w:r>
      <w:proofErr w:type="spellStart"/>
      <w:r w:rsidR="00950E97" w:rsidRPr="00485970">
        <w:rPr>
          <w:rFonts w:cstheme="minorHAnsi"/>
          <w:b/>
          <w:bCs/>
          <w:color w:val="002677"/>
          <w:sz w:val="22"/>
          <w:szCs w:val="22"/>
          <w:lang w:val="el-GR"/>
        </w:rPr>
        <w:t>Εννεαμήνου</w:t>
      </w:r>
      <w:proofErr w:type="spellEnd"/>
      <w:r w:rsidR="00950E97" w:rsidRPr="00485970">
        <w:rPr>
          <w:rFonts w:cstheme="minorHAnsi"/>
          <w:b/>
          <w:bCs/>
          <w:color w:val="002677"/>
          <w:sz w:val="22"/>
          <w:szCs w:val="22"/>
          <w:lang w:val="el-GR"/>
        </w:rPr>
        <w:t xml:space="preserve"> 202</w:t>
      </w:r>
      <w:r w:rsidR="00305F27" w:rsidRPr="00485970">
        <w:rPr>
          <w:rFonts w:cstheme="minorHAnsi"/>
          <w:b/>
          <w:bCs/>
          <w:color w:val="002677"/>
          <w:sz w:val="22"/>
          <w:szCs w:val="22"/>
          <w:lang w:val="el-GR"/>
        </w:rPr>
        <w:t>3</w:t>
      </w:r>
    </w:p>
    <w:p w14:paraId="1B9FF76E" w14:textId="77777777" w:rsidR="00696B6C" w:rsidRPr="00485970" w:rsidRDefault="00696B6C" w:rsidP="00EE43DD">
      <w:pPr>
        <w:spacing w:after="120"/>
        <w:jc w:val="both"/>
        <w:rPr>
          <w:rFonts w:cstheme="minorHAnsi"/>
          <w:b/>
          <w:bCs/>
          <w:color w:val="002677"/>
          <w:sz w:val="22"/>
          <w:szCs w:val="22"/>
          <w:lang w:val="el-GR"/>
        </w:rPr>
      </w:pPr>
    </w:p>
    <w:tbl>
      <w:tblPr>
        <w:tblW w:w="10773" w:type="dxa"/>
        <w:tblBorders>
          <w:top w:val="single" w:sz="4" w:space="0" w:color="002677"/>
          <w:bottom w:val="single" w:sz="4" w:space="0" w:color="002677"/>
          <w:insideH w:val="single" w:sz="4" w:space="0" w:color="002677"/>
        </w:tblBorders>
        <w:tblLayout w:type="fixed"/>
        <w:tblLook w:val="04A0" w:firstRow="1" w:lastRow="0" w:firstColumn="1" w:lastColumn="0" w:noHBand="0" w:noVBand="1"/>
      </w:tblPr>
      <w:tblGrid>
        <w:gridCol w:w="2835"/>
        <w:gridCol w:w="1701"/>
        <w:gridCol w:w="1701"/>
        <w:gridCol w:w="851"/>
        <w:gridCol w:w="1417"/>
        <w:gridCol w:w="1418"/>
        <w:gridCol w:w="850"/>
      </w:tblGrid>
      <w:tr w:rsidR="00485970" w:rsidRPr="00485970" w14:paraId="386CEDE2" w14:textId="77777777" w:rsidTr="00455EA0">
        <w:trPr>
          <w:trHeight w:val="311"/>
        </w:trPr>
        <w:tc>
          <w:tcPr>
            <w:tcW w:w="2835" w:type="dxa"/>
            <w:tcBorders>
              <w:bottom w:val="single" w:sz="4" w:space="0" w:color="002677"/>
            </w:tcBorders>
            <w:shd w:val="clear" w:color="auto" w:fill="002677"/>
            <w:vAlign w:val="center"/>
          </w:tcPr>
          <w:p w14:paraId="62E3E6D7" w14:textId="77777777" w:rsidR="00830A32" w:rsidRPr="006071F3" w:rsidRDefault="00830A32" w:rsidP="00830A32">
            <w:pPr>
              <w:rPr>
                <w:rFonts w:cstheme="minorHAnsi"/>
                <w:color w:val="FFFFFF" w:themeColor="background1"/>
                <w:kern w:val="24"/>
                <w:sz w:val="22"/>
                <w:szCs w:val="22"/>
                <w:lang w:val="en-US"/>
              </w:rPr>
            </w:pPr>
            <w:r w:rsidRPr="006071F3">
              <w:rPr>
                <w:rFonts w:cstheme="minorHAnsi"/>
                <w:color w:val="FFFFFF" w:themeColor="background1"/>
                <w:kern w:val="24"/>
                <w:sz w:val="22"/>
                <w:szCs w:val="22"/>
                <w:lang w:val="en-US"/>
              </w:rPr>
              <w:t>(</w:t>
            </w:r>
            <w:proofErr w:type="spellStart"/>
            <w:r w:rsidRPr="006071F3">
              <w:rPr>
                <w:rFonts w:cstheme="minorHAnsi"/>
                <w:color w:val="FFFFFF" w:themeColor="background1"/>
                <w:kern w:val="24"/>
                <w:sz w:val="22"/>
                <w:szCs w:val="22"/>
              </w:rPr>
              <w:t>σε</w:t>
            </w:r>
            <w:proofErr w:type="spellEnd"/>
            <w:r w:rsidRPr="006071F3">
              <w:rPr>
                <w:rFonts w:cstheme="minorHAnsi"/>
                <w:color w:val="FFFFFF" w:themeColor="background1"/>
                <w:kern w:val="24"/>
                <w:sz w:val="22"/>
                <w:szCs w:val="22"/>
                <w:lang w:val="en-US"/>
              </w:rPr>
              <w:t xml:space="preserve"> € </w:t>
            </w:r>
            <w:proofErr w:type="spellStart"/>
            <w:r w:rsidRPr="006071F3">
              <w:rPr>
                <w:rFonts w:cstheme="minorHAnsi"/>
                <w:color w:val="FFFFFF" w:themeColor="background1"/>
                <w:kern w:val="24"/>
                <w:sz w:val="22"/>
                <w:szCs w:val="22"/>
              </w:rPr>
              <w:t>εκ</w:t>
            </w:r>
            <w:proofErr w:type="spellEnd"/>
            <w:r w:rsidRPr="006071F3">
              <w:rPr>
                <w:rFonts w:cstheme="minorHAnsi"/>
                <w:color w:val="FFFFFF" w:themeColor="background1"/>
                <w:kern w:val="24"/>
                <w:sz w:val="22"/>
                <w:szCs w:val="22"/>
              </w:rPr>
              <w:t>ατ</w:t>
            </w:r>
            <w:r w:rsidRPr="006071F3">
              <w:rPr>
                <w:rFonts w:cstheme="minorHAnsi"/>
                <w:color w:val="FFFFFF" w:themeColor="background1"/>
                <w:kern w:val="24"/>
                <w:sz w:val="22"/>
                <w:szCs w:val="22"/>
                <w:lang w:val="en-US"/>
              </w:rPr>
              <w:t>.)</w:t>
            </w:r>
          </w:p>
        </w:tc>
        <w:tc>
          <w:tcPr>
            <w:tcW w:w="1701" w:type="dxa"/>
            <w:tcBorders>
              <w:bottom w:val="single" w:sz="4" w:space="0" w:color="002677"/>
            </w:tcBorders>
            <w:shd w:val="clear" w:color="auto" w:fill="002677"/>
            <w:vAlign w:val="center"/>
          </w:tcPr>
          <w:p w14:paraId="5C1BA291" w14:textId="77777777" w:rsidR="00830A32" w:rsidRPr="006071F3" w:rsidRDefault="00830A32" w:rsidP="00830A32">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lang w:val="el-GR"/>
              </w:rPr>
              <w:t>Τρίτο</w:t>
            </w:r>
          </w:p>
          <w:p w14:paraId="2B387410" w14:textId="77777777" w:rsidR="00830A32" w:rsidRPr="006071F3" w:rsidRDefault="00830A32" w:rsidP="00830A32">
            <w:pPr>
              <w:jc w:val="center"/>
              <w:rPr>
                <w:rFonts w:cstheme="minorHAnsi"/>
                <w:color w:val="FFFFFF" w:themeColor="background1"/>
                <w:kern w:val="24"/>
                <w:sz w:val="22"/>
                <w:szCs w:val="22"/>
                <w:lang w:val="en-US"/>
              </w:rPr>
            </w:pPr>
            <w:r w:rsidRPr="006071F3">
              <w:rPr>
                <w:rFonts w:cstheme="minorHAnsi"/>
                <w:color w:val="FFFFFF" w:themeColor="background1"/>
                <w:kern w:val="24"/>
                <w:sz w:val="22"/>
                <w:szCs w:val="22"/>
                <w:lang w:val="el-GR"/>
              </w:rPr>
              <w:t xml:space="preserve">Τρίμηνο </w:t>
            </w:r>
            <w:r w:rsidRPr="006071F3">
              <w:rPr>
                <w:rFonts w:cstheme="minorHAnsi"/>
                <w:color w:val="FFFFFF" w:themeColor="background1"/>
                <w:kern w:val="24"/>
                <w:sz w:val="22"/>
                <w:szCs w:val="22"/>
              </w:rPr>
              <w:t>202</w:t>
            </w:r>
            <w:r w:rsidR="00305F27" w:rsidRPr="006071F3">
              <w:rPr>
                <w:rFonts w:cstheme="minorHAnsi"/>
                <w:color w:val="FFFFFF" w:themeColor="background1"/>
                <w:kern w:val="24"/>
                <w:sz w:val="22"/>
                <w:szCs w:val="22"/>
                <w:lang w:val="en-US"/>
              </w:rPr>
              <w:t>2</w:t>
            </w:r>
          </w:p>
        </w:tc>
        <w:tc>
          <w:tcPr>
            <w:tcW w:w="1701" w:type="dxa"/>
            <w:tcBorders>
              <w:bottom w:val="single" w:sz="4" w:space="0" w:color="002677"/>
            </w:tcBorders>
            <w:shd w:val="clear" w:color="auto" w:fill="002677"/>
            <w:vAlign w:val="center"/>
            <w:hideMark/>
          </w:tcPr>
          <w:p w14:paraId="2FC9460E" w14:textId="77777777" w:rsidR="00830A32" w:rsidRPr="006071F3" w:rsidRDefault="00830A32" w:rsidP="00830A32">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lang w:val="el-GR"/>
              </w:rPr>
              <w:t>Τρίτο</w:t>
            </w:r>
          </w:p>
          <w:p w14:paraId="5791626C" w14:textId="77777777" w:rsidR="00830A32" w:rsidRPr="006071F3" w:rsidRDefault="00830A32" w:rsidP="00830A32">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lang w:val="el-GR"/>
              </w:rPr>
              <w:t xml:space="preserve"> Τρίμηνο </w:t>
            </w:r>
            <w:r w:rsidRPr="006071F3">
              <w:rPr>
                <w:rFonts w:cstheme="minorHAnsi"/>
                <w:color w:val="FFFFFF" w:themeColor="background1"/>
                <w:kern w:val="24"/>
                <w:sz w:val="22"/>
                <w:szCs w:val="22"/>
              </w:rPr>
              <w:t>202</w:t>
            </w:r>
            <w:r w:rsidR="00305F27" w:rsidRPr="006071F3">
              <w:rPr>
                <w:rFonts w:cstheme="minorHAnsi"/>
                <w:color w:val="FFFFFF" w:themeColor="background1"/>
                <w:kern w:val="24"/>
                <w:sz w:val="22"/>
                <w:szCs w:val="22"/>
              </w:rPr>
              <w:t>3</w:t>
            </w:r>
          </w:p>
        </w:tc>
        <w:tc>
          <w:tcPr>
            <w:tcW w:w="851" w:type="dxa"/>
            <w:tcBorders>
              <w:bottom w:val="single" w:sz="4" w:space="0" w:color="002677"/>
            </w:tcBorders>
            <w:shd w:val="clear" w:color="auto" w:fill="002677"/>
            <w:vAlign w:val="center"/>
          </w:tcPr>
          <w:p w14:paraId="7F79B32E" w14:textId="77777777" w:rsidR="00830A32" w:rsidRPr="006071F3" w:rsidRDefault="00830A32" w:rsidP="00830A32">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rPr>
              <w:t>%</w:t>
            </w:r>
            <w:r w:rsidRPr="006071F3">
              <w:rPr>
                <w:rFonts w:cstheme="minorHAnsi"/>
                <w:color w:val="FFFFFF" w:themeColor="background1"/>
                <w:kern w:val="24"/>
                <w:sz w:val="22"/>
                <w:szCs w:val="22"/>
                <w:lang w:val="el-GR"/>
              </w:rPr>
              <w:t xml:space="preserve"> </w:t>
            </w:r>
            <w:proofErr w:type="spellStart"/>
            <w:r w:rsidRPr="006071F3">
              <w:rPr>
                <w:rFonts w:cstheme="minorHAnsi"/>
                <w:color w:val="FFFFFF" w:themeColor="background1"/>
                <w:kern w:val="24"/>
                <w:sz w:val="22"/>
                <w:szCs w:val="22"/>
                <w:lang w:val="el-GR"/>
              </w:rPr>
              <w:t>μτβ</w:t>
            </w:r>
            <w:proofErr w:type="spellEnd"/>
          </w:p>
        </w:tc>
        <w:tc>
          <w:tcPr>
            <w:tcW w:w="1417" w:type="dxa"/>
            <w:tcBorders>
              <w:bottom w:val="single" w:sz="4" w:space="0" w:color="002677"/>
            </w:tcBorders>
            <w:shd w:val="clear" w:color="auto" w:fill="002677"/>
            <w:vAlign w:val="center"/>
          </w:tcPr>
          <w:p w14:paraId="7ADBE5C4" w14:textId="77777777" w:rsidR="00696B6C" w:rsidRPr="006071F3" w:rsidRDefault="00696B6C" w:rsidP="00830A32">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lang w:val="el-GR"/>
              </w:rPr>
              <w:t>Εννεάμηνο</w:t>
            </w:r>
          </w:p>
          <w:p w14:paraId="610A8C5C" w14:textId="77777777" w:rsidR="00830A32" w:rsidRPr="006071F3" w:rsidRDefault="00830A32" w:rsidP="00830A32">
            <w:pPr>
              <w:jc w:val="center"/>
              <w:rPr>
                <w:rFonts w:cstheme="minorHAnsi"/>
                <w:color w:val="FFFFFF" w:themeColor="background1"/>
                <w:kern w:val="24"/>
                <w:sz w:val="22"/>
                <w:szCs w:val="22"/>
                <w:lang w:val="en-US"/>
              </w:rPr>
            </w:pPr>
            <w:r w:rsidRPr="006071F3">
              <w:rPr>
                <w:rFonts w:cstheme="minorHAnsi"/>
                <w:color w:val="FFFFFF" w:themeColor="background1"/>
                <w:kern w:val="24"/>
                <w:sz w:val="22"/>
                <w:szCs w:val="22"/>
                <w:lang w:val="el-GR"/>
              </w:rPr>
              <w:t xml:space="preserve"> </w:t>
            </w:r>
            <w:r w:rsidRPr="006071F3">
              <w:rPr>
                <w:rFonts w:cstheme="minorHAnsi"/>
                <w:color w:val="FFFFFF" w:themeColor="background1"/>
                <w:kern w:val="24"/>
                <w:sz w:val="22"/>
                <w:szCs w:val="22"/>
              </w:rPr>
              <w:t>202</w:t>
            </w:r>
            <w:r w:rsidR="00305F27" w:rsidRPr="006071F3">
              <w:rPr>
                <w:rFonts w:cstheme="minorHAnsi"/>
                <w:color w:val="FFFFFF" w:themeColor="background1"/>
                <w:kern w:val="24"/>
                <w:sz w:val="22"/>
                <w:szCs w:val="22"/>
                <w:lang w:val="en-US"/>
              </w:rPr>
              <w:t>2</w:t>
            </w:r>
          </w:p>
        </w:tc>
        <w:tc>
          <w:tcPr>
            <w:tcW w:w="1418" w:type="dxa"/>
            <w:tcBorders>
              <w:bottom w:val="single" w:sz="4" w:space="0" w:color="002677"/>
            </w:tcBorders>
            <w:shd w:val="clear" w:color="auto" w:fill="002677"/>
            <w:vAlign w:val="center"/>
          </w:tcPr>
          <w:p w14:paraId="6CB77E82" w14:textId="77777777" w:rsidR="00696B6C" w:rsidRPr="006071F3" w:rsidRDefault="00696B6C" w:rsidP="00830A32">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lang w:val="el-GR"/>
              </w:rPr>
              <w:t>Εννεάμηνο</w:t>
            </w:r>
            <w:r w:rsidR="00830A32" w:rsidRPr="006071F3">
              <w:rPr>
                <w:rFonts w:cstheme="minorHAnsi"/>
                <w:color w:val="FFFFFF" w:themeColor="background1"/>
                <w:kern w:val="24"/>
                <w:sz w:val="22"/>
                <w:szCs w:val="22"/>
                <w:lang w:val="el-GR"/>
              </w:rPr>
              <w:t xml:space="preserve"> </w:t>
            </w:r>
          </w:p>
          <w:p w14:paraId="567D404E" w14:textId="77777777" w:rsidR="00830A32" w:rsidRPr="006071F3" w:rsidRDefault="00830A32" w:rsidP="00830A32">
            <w:pPr>
              <w:jc w:val="center"/>
              <w:rPr>
                <w:rFonts w:cstheme="minorHAnsi"/>
                <w:color w:val="FFFFFF" w:themeColor="background1"/>
                <w:kern w:val="24"/>
                <w:sz w:val="22"/>
                <w:szCs w:val="22"/>
              </w:rPr>
            </w:pPr>
            <w:r w:rsidRPr="006071F3">
              <w:rPr>
                <w:rFonts w:cstheme="minorHAnsi"/>
                <w:color w:val="FFFFFF" w:themeColor="background1"/>
                <w:kern w:val="24"/>
                <w:sz w:val="22"/>
                <w:szCs w:val="22"/>
              </w:rPr>
              <w:t>202</w:t>
            </w:r>
            <w:r w:rsidR="00305F27" w:rsidRPr="006071F3">
              <w:rPr>
                <w:rFonts w:cstheme="minorHAnsi"/>
                <w:color w:val="FFFFFF" w:themeColor="background1"/>
                <w:kern w:val="24"/>
                <w:sz w:val="22"/>
                <w:szCs w:val="22"/>
              </w:rPr>
              <w:t>3</w:t>
            </w:r>
          </w:p>
        </w:tc>
        <w:tc>
          <w:tcPr>
            <w:tcW w:w="850" w:type="dxa"/>
            <w:tcBorders>
              <w:bottom w:val="single" w:sz="4" w:space="0" w:color="002677"/>
            </w:tcBorders>
            <w:shd w:val="clear" w:color="auto" w:fill="002677"/>
            <w:vAlign w:val="center"/>
          </w:tcPr>
          <w:p w14:paraId="1E18CC93" w14:textId="77777777" w:rsidR="00830A32" w:rsidRPr="006071F3" w:rsidRDefault="00830A32" w:rsidP="00830A32">
            <w:pPr>
              <w:jc w:val="center"/>
              <w:rPr>
                <w:rFonts w:cstheme="minorHAnsi"/>
                <w:color w:val="FFFFFF" w:themeColor="background1"/>
                <w:kern w:val="24"/>
                <w:sz w:val="22"/>
                <w:szCs w:val="22"/>
              </w:rPr>
            </w:pPr>
            <w:r w:rsidRPr="006071F3">
              <w:rPr>
                <w:rFonts w:cstheme="minorHAnsi"/>
                <w:color w:val="FFFFFF" w:themeColor="background1"/>
                <w:kern w:val="24"/>
                <w:sz w:val="22"/>
                <w:szCs w:val="22"/>
              </w:rPr>
              <w:t>%</w:t>
            </w:r>
            <w:r w:rsidRPr="006071F3">
              <w:rPr>
                <w:rFonts w:cstheme="minorHAnsi"/>
                <w:color w:val="FFFFFF" w:themeColor="background1"/>
                <w:kern w:val="24"/>
                <w:sz w:val="22"/>
                <w:szCs w:val="22"/>
                <w:lang w:val="el-GR"/>
              </w:rPr>
              <w:t xml:space="preserve"> </w:t>
            </w:r>
            <w:proofErr w:type="spellStart"/>
            <w:r w:rsidRPr="006071F3">
              <w:rPr>
                <w:rFonts w:cstheme="minorHAnsi"/>
                <w:color w:val="FFFFFF" w:themeColor="background1"/>
                <w:kern w:val="24"/>
                <w:sz w:val="22"/>
                <w:szCs w:val="22"/>
                <w:lang w:val="el-GR"/>
              </w:rPr>
              <w:t>μτβ</w:t>
            </w:r>
            <w:proofErr w:type="spellEnd"/>
          </w:p>
        </w:tc>
      </w:tr>
      <w:tr w:rsidR="00A415C5" w:rsidRPr="00485970" w14:paraId="710D2B3A" w14:textId="77777777" w:rsidTr="00774EB4">
        <w:trPr>
          <w:trHeight w:val="380"/>
        </w:trPr>
        <w:tc>
          <w:tcPr>
            <w:tcW w:w="2835" w:type="dxa"/>
            <w:vAlign w:val="center"/>
            <w:hideMark/>
          </w:tcPr>
          <w:p w14:paraId="45EEBFB5" w14:textId="77777777" w:rsidR="00A415C5" w:rsidRPr="00485970" w:rsidRDefault="00A415C5" w:rsidP="00A415C5">
            <w:pPr>
              <w:rPr>
                <w:rFonts w:eastAsia="Times New Roman" w:cstheme="minorHAnsi"/>
                <w:color w:val="002677"/>
                <w:sz w:val="22"/>
                <w:szCs w:val="22"/>
                <w:lang w:eastAsia="el-GR"/>
              </w:rPr>
            </w:pPr>
            <w:proofErr w:type="spellStart"/>
            <w:r w:rsidRPr="00485970">
              <w:rPr>
                <w:rFonts w:cstheme="minorHAnsi"/>
                <w:color w:val="002677"/>
                <w:sz w:val="22"/>
                <w:szCs w:val="22"/>
              </w:rPr>
              <w:t>Έσοδ</w:t>
            </w:r>
            <w:proofErr w:type="spellEnd"/>
            <w:r w:rsidRPr="00485970">
              <w:rPr>
                <w:rFonts w:cstheme="minorHAnsi"/>
                <w:color w:val="002677"/>
                <w:sz w:val="22"/>
                <w:szCs w:val="22"/>
              </w:rPr>
              <w:t>α</w:t>
            </w:r>
          </w:p>
        </w:tc>
        <w:tc>
          <w:tcPr>
            <w:tcW w:w="1701" w:type="dxa"/>
            <w:vAlign w:val="bottom"/>
          </w:tcPr>
          <w:p w14:paraId="733D5CF7" w14:textId="77777777" w:rsidR="00A415C5" w:rsidRPr="00387D08" w:rsidRDefault="00A415C5" w:rsidP="00A415C5">
            <w:pPr>
              <w:jc w:val="center"/>
              <w:rPr>
                <w:rFonts w:cstheme="minorHAnsi"/>
                <w:color w:val="002677"/>
                <w:sz w:val="22"/>
                <w:szCs w:val="22"/>
              </w:rPr>
            </w:pPr>
            <w:r w:rsidRPr="00A415C5">
              <w:rPr>
                <w:rFonts w:cstheme="minorHAnsi"/>
                <w:color w:val="002677"/>
                <w:sz w:val="22"/>
                <w:szCs w:val="22"/>
              </w:rPr>
              <w:t>571,4</w:t>
            </w:r>
          </w:p>
        </w:tc>
        <w:tc>
          <w:tcPr>
            <w:tcW w:w="1701" w:type="dxa"/>
            <w:shd w:val="clear" w:color="auto" w:fill="EFF2F9"/>
            <w:vAlign w:val="bottom"/>
          </w:tcPr>
          <w:p w14:paraId="1424643F" w14:textId="77777777" w:rsidR="00A415C5" w:rsidRPr="00387D08" w:rsidRDefault="00A415C5" w:rsidP="00A415C5">
            <w:pPr>
              <w:jc w:val="center"/>
              <w:rPr>
                <w:rFonts w:cstheme="minorHAnsi"/>
                <w:color w:val="002677"/>
                <w:sz w:val="22"/>
                <w:szCs w:val="22"/>
              </w:rPr>
            </w:pPr>
            <w:r w:rsidRPr="00A415C5">
              <w:rPr>
                <w:rFonts w:cstheme="minorHAnsi"/>
                <w:color w:val="002677"/>
                <w:sz w:val="22"/>
                <w:szCs w:val="22"/>
              </w:rPr>
              <w:t>653,6</w:t>
            </w:r>
          </w:p>
        </w:tc>
        <w:tc>
          <w:tcPr>
            <w:tcW w:w="851" w:type="dxa"/>
            <w:vAlign w:val="bottom"/>
          </w:tcPr>
          <w:p w14:paraId="532689BF" w14:textId="77777777" w:rsidR="00A415C5" w:rsidRPr="00387D08" w:rsidRDefault="00A415C5" w:rsidP="00A415C5">
            <w:pPr>
              <w:jc w:val="center"/>
              <w:rPr>
                <w:rFonts w:cstheme="minorHAnsi"/>
                <w:color w:val="002677"/>
                <w:sz w:val="22"/>
                <w:szCs w:val="22"/>
              </w:rPr>
            </w:pPr>
            <w:r w:rsidRPr="00A415C5">
              <w:rPr>
                <w:rFonts w:cstheme="minorHAnsi"/>
                <w:color w:val="002677"/>
                <w:sz w:val="22"/>
                <w:szCs w:val="22"/>
              </w:rPr>
              <w:t>14%</w:t>
            </w:r>
          </w:p>
        </w:tc>
        <w:tc>
          <w:tcPr>
            <w:tcW w:w="1417" w:type="dxa"/>
            <w:vAlign w:val="bottom"/>
          </w:tcPr>
          <w:p w14:paraId="087F3B75" w14:textId="77777777" w:rsidR="00A415C5" w:rsidRPr="00387D08" w:rsidRDefault="00A415C5" w:rsidP="00A415C5">
            <w:pPr>
              <w:jc w:val="center"/>
              <w:rPr>
                <w:rFonts w:cstheme="minorHAnsi"/>
                <w:color w:val="002677"/>
                <w:sz w:val="22"/>
                <w:szCs w:val="22"/>
              </w:rPr>
            </w:pPr>
            <w:r w:rsidRPr="00A415C5">
              <w:rPr>
                <w:rFonts w:cstheme="minorHAnsi"/>
                <w:color w:val="002677"/>
                <w:sz w:val="22"/>
                <w:szCs w:val="22"/>
              </w:rPr>
              <w:t>1.019,5</w:t>
            </w:r>
          </w:p>
        </w:tc>
        <w:tc>
          <w:tcPr>
            <w:tcW w:w="1418" w:type="dxa"/>
            <w:shd w:val="clear" w:color="auto" w:fill="EFF2F9"/>
            <w:vAlign w:val="bottom"/>
          </w:tcPr>
          <w:p w14:paraId="1418AD88" w14:textId="77777777" w:rsidR="00A415C5" w:rsidRPr="00387D08" w:rsidRDefault="00A415C5" w:rsidP="00A415C5">
            <w:pPr>
              <w:jc w:val="center"/>
              <w:rPr>
                <w:rFonts w:cstheme="minorHAnsi"/>
                <w:color w:val="002677"/>
                <w:sz w:val="22"/>
                <w:szCs w:val="22"/>
              </w:rPr>
            </w:pPr>
            <w:r w:rsidRPr="00A415C5">
              <w:rPr>
                <w:rFonts w:cstheme="minorHAnsi"/>
                <w:color w:val="002677"/>
                <w:sz w:val="22"/>
                <w:szCs w:val="22"/>
              </w:rPr>
              <w:t>1.331,7</w:t>
            </w:r>
          </w:p>
        </w:tc>
        <w:tc>
          <w:tcPr>
            <w:tcW w:w="850" w:type="dxa"/>
            <w:vAlign w:val="bottom"/>
          </w:tcPr>
          <w:p w14:paraId="11C5EC76" w14:textId="77777777" w:rsidR="00A415C5" w:rsidRPr="00387D08" w:rsidRDefault="00A415C5" w:rsidP="00A415C5">
            <w:pPr>
              <w:jc w:val="center"/>
              <w:rPr>
                <w:rFonts w:cstheme="minorHAnsi"/>
                <w:color w:val="002677"/>
                <w:sz w:val="22"/>
                <w:szCs w:val="22"/>
              </w:rPr>
            </w:pPr>
            <w:r w:rsidRPr="00A415C5">
              <w:rPr>
                <w:rFonts w:cstheme="minorHAnsi"/>
                <w:color w:val="002677"/>
                <w:sz w:val="22"/>
                <w:szCs w:val="22"/>
              </w:rPr>
              <w:t>31%</w:t>
            </w:r>
          </w:p>
        </w:tc>
      </w:tr>
      <w:tr w:rsidR="00A415C5" w:rsidRPr="00485970" w14:paraId="2210FF4F" w14:textId="77777777" w:rsidTr="00A14708">
        <w:trPr>
          <w:trHeight w:val="271"/>
        </w:trPr>
        <w:tc>
          <w:tcPr>
            <w:tcW w:w="2835" w:type="dxa"/>
            <w:vAlign w:val="center"/>
          </w:tcPr>
          <w:p w14:paraId="21405166" w14:textId="77777777" w:rsidR="00A415C5" w:rsidRPr="00485970" w:rsidRDefault="00A415C5" w:rsidP="00A415C5">
            <w:pPr>
              <w:rPr>
                <w:rFonts w:cstheme="minorHAnsi"/>
                <w:color w:val="002677"/>
                <w:sz w:val="22"/>
                <w:szCs w:val="22"/>
                <w:lang w:val="el-GR"/>
              </w:rPr>
            </w:pPr>
            <w:r w:rsidRPr="00485970">
              <w:rPr>
                <w:rFonts w:cstheme="minorHAnsi"/>
                <w:color w:val="002677"/>
                <w:sz w:val="22"/>
                <w:szCs w:val="22"/>
                <w:lang w:val="en-US"/>
              </w:rPr>
              <w:t>EBITDA</w:t>
            </w:r>
            <w:r w:rsidRPr="00485970">
              <w:rPr>
                <w:rFonts w:cstheme="minorHAnsi"/>
                <w:color w:val="002677"/>
                <w:sz w:val="22"/>
                <w:szCs w:val="22"/>
                <w:vertAlign w:val="superscript"/>
                <w:lang w:val="el-GR"/>
              </w:rPr>
              <w:t>1</w:t>
            </w:r>
          </w:p>
        </w:tc>
        <w:tc>
          <w:tcPr>
            <w:tcW w:w="1701" w:type="dxa"/>
            <w:vAlign w:val="bottom"/>
          </w:tcPr>
          <w:p w14:paraId="3B7F7D50" w14:textId="77777777" w:rsidR="00A415C5" w:rsidRPr="00575252" w:rsidRDefault="00A415C5" w:rsidP="00A415C5">
            <w:pPr>
              <w:jc w:val="center"/>
              <w:rPr>
                <w:rFonts w:cstheme="minorHAnsi"/>
                <w:color w:val="002677"/>
                <w:sz w:val="22"/>
                <w:szCs w:val="22"/>
              </w:rPr>
            </w:pPr>
            <w:r w:rsidRPr="00A415C5">
              <w:rPr>
                <w:rFonts w:cstheme="minorHAnsi"/>
                <w:color w:val="002677"/>
                <w:sz w:val="22"/>
                <w:szCs w:val="22"/>
              </w:rPr>
              <w:t>197,8</w:t>
            </w:r>
          </w:p>
        </w:tc>
        <w:tc>
          <w:tcPr>
            <w:tcW w:w="1701" w:type="dxa"/>
            <w:shd w:val="clear" w:color="auto" w:fill="EFF2F9"/>
            <w:vAlign w:val="bottom"/>
          </w:tcPr>
          <w:p w14:paraId="24F735F0" w14:textId="77777777" w:rsidR="00A415C5" w:rsidRPr="00575252" w:rsidRDefault="00A415C5" w:rsidP="00A415C5">
            <w:pPr>
              <w:jc w:val="center"/>
              <w:rPr>
                <w:rFonts w:cstheme="minorHAnsi"/>
                <w:color w:val="002677"/>
                <w:sz w:val="22"/>
                <w:szCs w:val="22"/>
              </w:rPr>
            </w:pPr>
            <w:r w:rsidRPr="00A415C5">
              <w:rPr>
                <w:rFonts w:cstheme="minorHAnsi"/>
                <w:color w:val="002677"/>
                <w:sz w:val="22"/>
                <w:szCs w:val="22"/>
              </w:rPr>
              <w:t>227,9</w:t>
            </w:r>
          </w:p>
        </w:tc>
        <w:tc>
          <w:tcPr>
            <w:tcW w:w="851" w:type="dxa"/>
            <w:vAlign w:val="bottom"/>
          </w:tcPr>
          <w:p w14:paraId="3ADD03CA" w14:textId="77777777" w:rsidR="00A415C5" w:rsidRPr="00575252" w:rsidRDefault="00A415C5" w:rsidP="00A415C5">
            <w:pPr>
              <w:jc w:val="center"/>
              <w:rPr>
                <w:rFonts w:cstheme="minorHAnsi"/>
                <w:color w:val="002677"/>
                <w:sz w:val="22"/>
                <w:szCs w:val="22"/>
              </w:rPr>
            </w:pPr>
            <w:r w:rsidRPr="00A415C5">
              <w:rPr>
                <w:rFonts w:cstheme="minorHAnsi"/>
                <w:color w:val="002677"/>
                <w:sz w:val="22"/>
                <w:szCs w:val="22"/>
              </w:rPr>
              <w:t>15%</w:t>
            </w:r>
          </w:p>
        </w:tc>
        <w:tc>
          <w:tcPr>
            <w:tcW w:w="1417" w:type="dxa"/>
            <w:vAlign w:val="bottom"/>
          </w:tcPr>
          <w:p w14:paraId="4BE740C9" w14:textId="77777777" w:rsidR="00A415C5" w:rsidRPr="00575252" w:rsidRDefault="00A415C5" w:rsidP="00A415C5">
            <w:pPr>
              <w:jc w:val="center"/>
              <w:rPr>
                <w:rFonts w:cstheme="minorHAnsi"/>
                <w:color w:val="002677"/>
                <w:sz w:val="22"/>
                <w:szCs w:val="22"/>
              </w:rPr>
            </w:pPr>
            <w:r w:rsidRPr="00A415C5">
              <w:rPr>
                <w:rFonts w:cstheme="minorHAnsi"/>
                <w:color w:val="002677"/>
                <w:sz w:val="22"/>
                <w:szCs w:val="22"/>
              </w:rPr>
              <w:t>235,5</w:t>
            </w:r>
          </w:p>
        </w:tc>
        <w:tc>
          <w:tcPr>
            <w:tcW w:w="1418" w:type="dxa"/>
            <w:shd w:val="clear" w:color="auto" w:fill="EFF2F9"/>
            <w:vAlign w:val="bottom"/>
          </w:tcPr>
          <w:p w14:paraId="01AD4826" w14:textId="77777777" w:rsidR="00A415C5" w:rsidRPr="00575252" w:rsidRDefault="00A415C5" w:rsidP="00A415C5">
            <w:pPr>
              <w:jc w:val="center"/>
              <w:rPr>
                <w:rFonts w:cstheme="minorHAnsi"/>
                <w:color w:val="002677"/>
                <w:sz w:val="22"/>
                <w:szCs w:val="22"/>
              </w:rPr>
            </w:pPr>
            <w:r w:rsidRPr="00A415C5">
              <w:rPr>
                <w:rFonts w:cstheme="minorHAnsi"/>
                <w:color w:val="002677"/>
                <w:sz w:val="22"/>
                <w:szCs w:val="22"/>
              </w:rPr>
              <w:t>367,4</w:t>
            </w:r>
          </w:p>
        </w:tc>
        <w:tc>
          <w:tcPr>
            <w:tcW w:w="850" w:type="dxa"/>
            <w:vAlign w:val="bottom"/>
          </w:tcPr>
          <w:p w14:paraId="6FB58735" w14:textId="77777777" w:rsidR="00A415C5" w:rsidRPr="00575252" w:rsidRDefault="00A415C5" w:rsidP="00A415C5">
            <w:pPr>
              <w:jc w:val="center"/>
              <w:rPr>
                <w:rFonts w:cstheme="minorHAnsi"/>
                <w:color w:val="002677"/>
                <w:sz w:val="22"/>
                <w:szCs w:val="22"/>
              </w:rPr>
            </w:pPr>
            <w:r w:rsidRPr="00A415C5">
              <w:rPr>
                <w:rFonts w:cstheme="minorHAnsi"/>
                <w:color w:val="002677"/>
                <w:sz w:val="22"/>
                <w:szCs w:val="22"/>
              </w:rPr>
              <w:t>56%</w:t>
            </w:r>
          </w:p>
        </w:tc>
      </w:tr>
      <w:tr w:rsidR="00EE13E9" w:rsidRPr="00242519" w14:paraId="5FDA7FB1" w14:textId="77777777" w:rsidTr="00A14708">
        <w:trPr>
          <w:trHeight w:val="262"/>
        </w:trPr>
        <w:tc>
          <w:tcPr>
            <w:tcW w:w="2835" w:type="dxa"/>
            <w:vAlign w:val="center"/>
          </w:tcPr>
          <w:p w14:paraId="011F3845" w14:textId="77777777" w:rsidR="00EE13E9" w:rsidRPr="00242519" w:rsidRDefault="00EE13E9" w:rsidP="00EE13E9">
            <w:pPr>
              <w:rPr>
                <w:rFonts w:cstheme="minorHAnsi"/>
                <w:color w:val="002677"/>
                <w:sz w:val="22"/>
                <w:szCs w:val="22"/>
                <w:lang w:val="el-GR"/>
              </w:rPr>
            </w:pPr>
            <w:r w:rsidRPr="00485970">
              <w:rPr>
                <w:rFonts w:cstheme="minorHAnsi"/>
                <w:color w:val="002677"/>
                <w:sz w:val="22"/>
                <w:szCs w:val="22"/>
                <w:lang w:val="el-GR"/>
              </w:rPr>
              <w:t xml:space="preserve">Κέρδη </w:t>
            </w:r>
            <w:r w:rsidRPr="00242519">
              <w:rPr>
                <w:rFonts w:cstheme="minorHAnsi"/>
                <w:color w:val="002677"/>
                <w:sz w:val="22"/>
                <w:szCs w:val="22"/>
                <w:lang w:val="el-GR"/>
              </w:rPr>
              <w:t xml:space="preserve">προ φόρων </w:t>
            </w:r>
            <w:r>
              <w:rPr>
                <w:rFonts w:cstheme="minorHAnsi"/>
                <w:color w:val="002677"/>
                <w:sz w:val="22"/>
                <w:szCs w:val="22"/>
                <w:lang w:val="el-GR"/>
              </w:rPr>
              <w:t>και τόκων</w:t>
            </w:r>
          </w:p>
        </w:tc>
        <w:tc>
          <w:tcPr>
            <w:tcW w:w="1701" w:type="dxa"/>
            <w:vAlign w:val="bottom"/>
          </w:tcPr>
          <w:p w14:paraId="25BE55E2" w14:textId="77777777" w:rsidR="00EE13E9" w:rsidRPr="00EE13E9" w:rsidRDefault="00EE13E9" w:rsidP="00EE13E9">
            <w:pPr>
              <w:jc w:val="center"/>
              <w:rPr>
                <w:rFonts w:cstheme="minorHAnsi"/>
                <w:color w:val="002677"/>
                <w:sz w:val="22"/>
                <w:szCs w:val="22"/>
              </w:rPr>
            </w:pPr>
            <w:r w:rsidRPr="00EE13E9">
              <w:rPr>
                <w:rFonts w:cstheme="minorHAnsi"/>
                <w:color w:val="002677"/>
                <w:sz w:val="22"/>
                <w:szCs w:val="22"/>
              </w:rPr>
              <w:t>164,5</w:t>
            </w:r>
          </w:p>
        </w:tc>
        <w:tc>
          <w:tcPr>
            <w:tcW w:w="1701" w:type="dxa"/>
            <w:shd w:val="clear" w:color="auto" w:fill="EFF2F9"/>
            <w:vAlign w:val="bottom"/>
          </w:tcPr>
          <w:p w14:paraId="11F17607" w14:textId="77777777" w:rsidR="00EE13E9" w:rsidRPr="00EE13E9" w:rsidRDefault="00EE13E9" w:rsidP="00EE13E9">
            <w:pPr>
              <w:jc w:val="center"/>
              <w:rPr>
                <w:rFonts w:cstheme="minorHAnsi"/>
                <w:color w:val="002677"/>
                <w:sz w:val="22"/>
                <w:szCs w:val="22"/>
              </w:rPr>
            </w:pPr>
            <w:r w:rsidRPr="00EE13E9">
              <w:rPr>
                <w:rFonts w:cstheme="minorHAnsi"/>
                <w:color w:val="002677"/>
                <w:sz w:val="22"/>
                <w:szCs w:val="22"/>
              </w:rPr>
              <w:t>186,2</w:t>
            </w:r>
          </w:p>
        </w:tc>
        <w:tc>
          <w:tcPr>
            <w:tcW w:w="851" w:type="dxa"/>
            <w:vAlign w:val="bottom"/>
          </w:tcPr>
          <w:p w14:paraId="7749AEFD" w14:textId="77777777" w:rsidR="00EE13E9" w:rsidRPr="00EE13E9" w:rsidRDefault="00EE13E9" w:rsidP="00EE13E9">
            <w:pPr>
              <w:jc w:val="center"/>
              <w:rPr>
                <w:rFonts w:cstheme="minorHAnsi"/>
                <w:color w:val="002677"/>
                <w:sz w:val="22"/>
                <w:szCs w:val="22"/>
              </w:rPr>
            </w:pPr>
            <w:r w:rsidRPr="00EE13E9">
              <w:rPr>
                <w:rFonts w:cstheme="minorHAnsi"/>
                <w:color w:val="002677"/>
                <w:sz w:val="22"/>
                <w:szCs w:val="22"/>
              </w:rPr>
              <w:t>13%</w:t>
            </w:r>
          </w:p>
        </w:tc>
        <w:tc>
          <w:tcPr>
            <w:tcW w:w="1417" w:type="dxa"/>
            <w:vAlign w:val="bottom"/>
          </w:tcPr>
          <w:p w14:paraId="60CB0A32" w14:textId="77777777" w:rsidR="00EE13E9" w:rsidRPr="00EE13E9" w:rsidRDefault="00EE13E9" w:rsidP="00EE13E9">
            <w:pPr>
              <w:jc w:val="center"/>
              <w:rPr>
                <w:rFonts w:cstheme="minorHAnsi"/>
                <w:color w:val="002677"/>
                <w:sz w:val="22"/>
                <w:szCs w:val="22"/>
              </w:rPr>
            </w:pPr>
            <w:r w:rsidRPr="00EE13E9">
              <w:rPr>
                <w:rFonts w:cstheme="minorHAnsi"/>
                <w:color w:val="002677"/>
                <w:sz w:val="22"/>
                <w:szCs w:val="22"/>
              </w:rPr>
              <w:t>142,2</w:t>
            </w:r>
          </w:p>
        </w:tc>
        <w:tc>
          <w:tcPr>
            <w:tcW w:w="1418" w:type="dxa"/>
            <w:shd w:val="clear" w:color="auto" w:fill="EFF2F9"/>
            <w:vAlign w:val="bottom"/>
          </w:tcPr>
          <w:p w14:paraId="68530025" w14:textId="77777777" w:rsidR="00EE13E9" w:rsidRPr="00EE13E9" w:rsidRDefault="00EE13E9" w:rsidP="00EE13E9">
            <w:pPr>
              <w:jc w:val="center"/>
              <w:rPr>
                <w:rFonts w:cstheme="minorHAnsi"/>
                <w:color w:val="002677"/>
                <w:sz w:val="22"/>
                <w:szCs w:val="22"/>
              </w:rPr>
            </w:pPr>
            <w:r w:rsidRPr="00EE13E9">
              <w:rPr>
                <w:rFonts w:cstheme="minorHAnsi"/>
                <w:color w:val="002677"/>
                <w:sz w:val="22"/>
                <w:szCs w:val="22"/>
              </w:rPr>
              <w:t>253,7</w:t>
            </w:r>
          </w:p>
        </w:tc>
        <w:tc>
          <w:tcPr>
            <w:tcW w:w="850" w:type="dxa"/>
            <w:vAlign w:val="bottom"/>
          </w:tcPr>
          <w:p w14:paraId="53397F6E" w14:textId="77777777" w:rsidR="00EE13E9" w:rsidRPr="00EE13E9" w:rsidRDefault="00EE13E9" w:rsidP="00EE13E9">
            <w:pPr>
              <w:jc w:val="center"/>
              <w:rPr>
                <w:rFonts w:cstheme="minorHAnsi"/>
                <w:color w:val="002677"/>
                <w:sz w:val="22"/>
                <w:szCs w:val="22"/>
              </w:rPr>
            </w:pPr>
            <w:r w:rsidRPr="00EE13E9">
              <w:rPr>
                <w:rFonts w:cstheme="minorHAnsi"/>
                <w:color w:val="002677"/>
                <w:sz w:val="22"/>
                <w:szCs w:val="22"/>
              </w:rPr>
              <w:t>78%</w:t>
            </w:r>
          </w:p>
        </w:tc>
      </w:tr>
      <w:tr w:rsidR="00A415C5" w:rsidRPr="00485970" w14:paraId="20054AC1" w14:textId="77777777" w:rsidTr="00A14708">
        <w:trPr>
          <w:trHeight w:val="368"/>
        </w:trPr>
        <w:tc>
          <w:tcPr>
            <w:tcW w:w="2835" w:type="dxa"/>
            <w:vAlign w:val="center"/>
            <w:hideMark/>
          </w:tcPr>
          <w:p w14:paraId="5C61963F" w14:textId="77777777" w:rsidR="00A415C5" w:rsidRPr="00485970" w:rsidRDefault="00A415C5" w:rsidP="00A415C5">
            <w:pPr>
              <w:rPr>
                <w:rFonts w:eastAsia="Times New Roman" w:cstheme="minorHAnsi"/>
                <w:color w:val="002677"/>
                <w:sz w:val="22"/>
                <w:szCs w:val="22"/>
                <w:lang w:val="el-GR" w:eastAsia="el-GR"/>
              </w:rPr>
            </w:pPr>
            <w:r w:rsidRPr="00485970">
              <w:rPr>
                <w:rFonts w:cstheme="minorHAnsi"/>
                <w:color w:val="002677"/>
                <w:sz w:val="22"/>
                <w:szCs w:val="22"/>
                <w:lang w:val="el-GR"/>
              </w:rPr>
              <w:t>Κέρδη</w:t>
            </w:r>
            <w:r w:rsidR="00A14708">
              <w:rPr>
                <w:rFonts w:cstheme="minorHAnsi"/>
                <w:color w:val="002677"/>
                <w:sz w:val="22"/>
                <w:szCs w:val="22"/>
                <w:lang w:val="el-GR"/>
              </w:rPr>
              <w:t xml:space="preserve"> </w:t>
            </w:r>
            <w:r w:rsidRPr="00485970">
              <w:rPr>
                <w:rFonts w:cstheme="minorHAnsi"/>
                <w:color w:val="002677"/>
                <w:sz w:val="22"/>
                <w:szCs w:val="22"/>
              </w:rPr>
              <w:t>π</w:t>
            </w:r>
            <w:proofErr w:type="spellStart"/>
            <w:r w:rsidRPr="00485970">
              <w:rPr>
                <w:rFonts w:cstheme="minorHAnsi"/>
                <w:color w:val="002677"/>
                <w:sz w:val="22"/>
                <w:szCs w:val="22"/>
              </w:rPr>
              <w:t>ρο</w:t>
            </w:r>
            <w:proofErr w:type="spellEnd"/>
            <w:r w:rsidRPr="00485970">
              <w:rPr>
                <w:rFonts w:cstheme="minorHAnsi"/>
                <w:color w:val="002677"/>
                <w:sz w:val="22"/>
                <w:szCs w:val="22"/>
              </w:rPr>
              <w:t xml:space="preserve"> </w:t>
            </w:r>
            <w:proofErr w:type="spellStart"/>
            <w:r w:rsidRPr="00485970">
              <w:rPr>
                <w:rFonts w:cstheme="minorHAnsi"/>
                <w:color w:val="002677"/>
                <w:sz w:val="22"/>
                <w:szCs w:val="22"/>
              </w:rPr>
              <w:t>φόρων</w:t>
            </w:r>
            <w:proofErr w:type="spellEnd"/>
          </w:p>
        </w:tc>
        <w:tc>
          <w:tcPr>
            <w:tcW w:w="1701" w:type="dxa"/>
            <w:vAlign w:val="bottom"/>
          </w:tcPr>
          <w:p w14:paraId="26CDCCC6" w14:textId="77777777" w:rsidR="00A415C5" w:rsidRPr="00575252" w:rsidRDefault="00A415C5" w:rsidP="00A415C5">
            <w:pPr>
              <w:jc w:val="center"/>
              <w:rPr>
                <w:rFonts w:cstheme="minorHAnsi"/>
                <w:color w:val="002677"/>
                <w:sz w:val="22"/>
                <w:szCs w:val="22"/>
              </w:rPr>
            </w:pPr>
            <w:r w:rsidRPr="00A415C5">
              <w:rPr>
                <w:rFonts w:cstheme="minorHAnsi"/>
                <w:color w:val="002677"/>
                <w:sz w:val="22"/>
                <w:szCs w:val="22"/>
              </w:rPr>
              <w:t>152,1</w:t>
            </w:r>
          </w:p>
        </w:tc>
        <w:tc>
          <w:tcPr>
            <w:tcW w:w="1701" w:type="dxa"/>
            <w:shd w:val="clear" w:color="auto" w:fill="EFF2F9"/>
            <w:vAlign w:val="bottom"/>
          </w:tcPr>
          <w:p w14:paraId="40359242" w14:textId="77777777" w:rsidR="00A415C5" w:rsidRPr="00575252" w:rsidRDefault="00A415C5" w:rsidP="00A415C5">
            <w:pPr>
              <w:jc w:val="center"/>
              <w:rPr>
                <w:rFonts w:cstheme="minorHAnsi"/>
                <w:color w:val="002677"/>
                <w:sz w:val="22"/>
                <w:szCs w:val="22"/>
              </w:rPr>
            </w:pPr>
            <w:r w:rsidRPr="00A415C5">
              <w:rPr>
                <w:rFonts w:cstheme="minorHAnsi"/>
                <w:color w:val="002677"/>
                <w:sz w:val="22"/>
                <w:szCs w:val="22"/>
              </w:rPr>
              <w:t>168,8</w:t>
            </w:r>
          </w:p>
        </w:tc>
        <w:tc>
          <w:tcPr>
            <w:tcW w:w="851" w:type="dxa"/>
            <w:vAlign w:val="bottom"/>
          </w:tcPr>
          <w:p w14:paraId="6238CF02" w14:textId="77777777" w:rsidR="00A415C5" w:rsidRPr="00575252" w:rsidRDefault="00A415C5" w:rsidP="00A415C5">
            <w:pPr>
              <w:jc w:val="center"/>
              <w:rPr>
                <w:rFonts w:cstheme="minorHAnsi"/>
                <w:color w:val="002677"/>
                <w:sz w:val="22"/>
                <w:szCs w:val="22"/>
              </w:rPr>
            </w:pPr>
            <w:r w:rsidRPr="00A415C5">
              <w:rPr>
                <w:rFonts w:cstheme="minorHAnsi"/>
                <w:color w:val="002677"/>
                <w:sz w:val="22"/>
                <w:szCs w:val="22"/>
              </w:rPr>
              <w:t>11%</w:t>
            </w:r>
          </w:p>
        </w:tc>
        <w:tc>
          <w:tcPr>
            <w:tcW w:w="1417" w:type="dxa"/>
            <w:vAlign w:val="bottom"/>
          </w:tcPr>
          <w:p w14:paraId="386A622F" w14:textId="77777777" w:rsidR="00A415C5" w:rsidRPr="00575252" w:rsidRDefault="00A415C5" w:rsidP="00A415C5">
            <w:pPr>
              <w:jc w:val="center"/>
              <w:rPr>
                <w:rFonts w:cstheme="minorHAnsi"/>
                <w:color w:val="002677"/>
                <w:sz w:val="22"/>
                <w:szCs w:val="22"/>
              </w:rPr>
            </w:pPr>
            <w:r w:rsidRPr="00A415C5">
              <w:rPr>
                <w:rFonts w:cstheme="minorHAnsi"/>
                <w:color w:val="002677"/>
                <w:sz w:val="22"/>
                <w:szCs w:val="22"/>
              </w:rPr>
              <w:t>121,4</w:t>
            </w:r>
          </w:p>
        </w:tc>
        <w:tc>
          <w:tcPr>
            <w:tcW w:w="1418" w:type="dxa"/>
            <w:shd w:val="clear" w:color="auto" w:fill="EFF2F9"/>
            <w:vAlign w:val="bottom"/>
          </w:tcPr>
          <w:p w14:paraId="64457279" w14:textId="77777777" w:rsidR="00A415C5" w:rsidRPr="00575252" w:rsidRDefault="00A415C5" w:rsidP="00A415C5">
            <w:pPr>
              <w:jc w:val="center"/>
              <w:rPr>
                <w:rFonts w:cstheme="minorHAnsi"/>
                <w:color w:val="002677"/>
                <w:sz w:val="22"/>
                <w:szCs w:val="22"/>
              </w:rPr>
            </w:pPr>
            <w:r w:rsidRPr="00A415C5">
              <w:rPr>
                <w:rFonts w:cstheme="minorHAnsi"/>
                <w:color w:val="002677"/>
                <w:sz w:val="22"/>
                <w:szCs w:val="22"/>
              </w:rPr>
              <w:t>217,5</w:t>
            </w:r>
          </w:p>
        </w:tc>
        <w:tc>
          <w:tcPr>
            <w:tcW w:w="850" w:type="dxa"/>
            <w:vAlign w:val="bottom"/>
          </w:tcPr>
          <w:p w14:paraId="57457E26" w14:textId="77777777" w:rsidR="00A415C5" w:rsidRPr="00575252" w:rsidRDefault="00A415C5" w:rsidP="00A415C5">
            <w:pPr>
              <w:jc w:val="center"/>
              <w:rPr>
                <w:rFonts w:cstheme="minorHAnsi"/>
                <w:color w:val="002677"/>
                <w:sz w:val="22"/>
                <w:szCs w:val="22"/>
              </w:rPr>
            </w:pPr>
            <w:r w:rsidRPr="00A415C5">
              <w:rPr>
                <w:rFonts w:cstheme="minorHAnsi"/>
                <w:color w:val="002677"/>
                <w:sz w:val="22"/>
                <w:szCs w:val="22"/>
              </w:rPr>
              <w:t>79%</w:t>
            </w:r>
          </w:p>
        </w:tc>
      </w:tr>
      <w:tr w:rsidR="00A415C5" w:rsidRPr="00485970" w14:paraId="2D8D0FFF" w14:textId="77777777" w:rsidTr="00A14708">
        <w:trPr>
          <w:trHeight w:val="346"/>
        </w:trPr>
        <w:tc>
          <w:tcPr>
            <w:tcW w:w="2835" w:type="dxa"/>
            <w:vAlign w:val="center"/>
            <w:hideMark/>
          </w:tcPr>
          <w:p w14:paraId="06118484" w14:textId="77777777" w:rsidR="00A415C5" w:rsidRPr="00485970" w:rsidRDefault="00A415C5" w:rsidP="00A415C5">
            <w:pPr>
              <w:rPr>
                <w:rFonts w:eastAsia="Times New Roman" w:cstheme="minorHAnsi"/>
                <w:color w:val="002677"/>
                <w:sz w:val="22"/>
                <w:szCs w:val="22"/>
                <w:lang w:val="el-GR" w:eastAsia="el-GR"/>
              </w:rPr>
            </w:pPr>
            <w:r w:rsidRPr="00485970">
              <w:rPr>
                <w:rFonts w:cstheme="minorHAnsi"/>
                <w:color w:val="002677"/>
                <w:sz w:val="22"/>
                <w:szCs w:val="22"/>
                <w:lang w:val="el-GR"/>
              </w:rPr>
              <w:t>Κέρδη μετά από φόρους</w:t>
            </w:r>
          </w:p>
        </w:tc>
        <w:tc>
          <w:tcPr>
            <w:tcW w:w="1701" w:type="dxa"/>
            <w:vAlign w:val="bottom"/>
          </w:tcPr>
          <w:p w14:paraId="69156A7B" w14:textId="77777777" w:rsidR="00A415C5" w:rsidRPr="00575252" w:rsidRDefault="00A415C5" w:rsidP="00A415C5">
            <w:pPr>
              <w:jc w:val="center"/>
              <w:rPr>
                <w:rFonts w:cstheme="minorHAnsi"/>
                <w:color w:val="002677"/>
                <w:sz w:val="22"/>
                <w:szCs w:val="22"/>
              </w:rPr>
            </w:pPr>
            <w:r w:rsidRPr="00A415C5">
              <w:rPr>
                <w:rFonts w:cstheme="minorHAnsi"/>
                <w:color w:val="002677"/>
                <w:sz w:val="22"/>
                <w:szCs w:val="22"/>
              </w:rPr>
              <w:t>120,8</w:t>
            </w:r>
          </w:p>
        </w:tc>
        <w:tc>
          <w:tcPr>
            <w:tcW w:w="1701" w:type="dxa"/>
            <w:shd w:val="clear" w:color="auto" w:fill="EFF2F9"/>
            <w:vAlign w:val="bottom"/>
          </w:tcPr>
          <w:p w14:paraId="75A2E92A" w14:textId="77777777" w:rsidR="00A415C5" w:rsidRPr="00575252" w:rsidRDefault="00A415C5" w:rsidP="00A415C5">
            <w:pPr>
              <w:jc w:val="center"/>
              <w:rPr>
                <w:rFonts w:cstheme="minorHAnsi"/>
                <w:color w:val="002677"/>
                <w:sz w:val="22"/>
                <w:szCs w:val="22"/>
              </w:rPr>
            </w:pPr>
            <w:r w:rsidRPr="00A415C5">
              <w:rPr>
                <w:rFonts w:cstheme="minorHAnsi"/>
                <w:color w:val="002677"/>
                <w:sz w:val="22"/>
                <w:szCs w:val="22"/>
              </w:rPr>
              <w:t>133,6</w:t>
            </w:r>
          </w:p>
        </w:tc>
        <w:tc>
          <w:tcPr>
            <w:tcW w:w="851" w:type="dxa"/>
            <w:vAlign w:val="bottom"/>
          </w:tcPr>
          <w:p w14:paraId="05D7F376" w14:textId="77777777" w:rsidR="00A415C5" w:rsidRPr="00575252" w:rsidRDefault="00A415C5" w:rsidP="00A415C5">
            <w:pPr>
              <w:jc w:val="center"/>
              <w:rPr>
                <w:rFonts w:cstheme="minorHAnsi"/>
                <w:color w:val="002677"/>
                <w:sz w:val="22"/>
                <w:szCs w:val="22"/>
              </w:rPr>
            </w:pPr>
            <w:r w:rsidRPr="00A415C5">
              <w:rPr>
                <w:rFonts w:cstheme="minorHAnsi"/>
                <w:color w:val="002677"/>
                <w:sz w:val="22"/>
                <w:szCs w:val="22"/>
              </w:rPr>
              <w:t>11%</w:t>
            </w:r>
          </w:p>
        </w:tc>
        <w:tc>
          <w:tcPr>
            <w:tcW w:w="1417" w:type="dxa"/>
            <w:vAlign w:val="bottom"/>
          </w:tcPr>
          <w:p w14:paraId="48A3AB71" w14:textId="77777777" w:rsidR="00A415C5" w:rsidRPr="00575252" w:rsidRDefault="00A415C5" w:rsidP="00A415C5">
            <w:pPr>
              <w:jc w:val="center"/>
              <w:rPr>
                <w:rFonts w:cstheme="minorHAnsi"/>
                <w:color w:val="002677"/>
                <w:sz w:val="22"/>
                <w:szCs w:val="22"/>
              </w:rPr>
            </w:pPr>
            <w:r w:rsidRPr="00A415C5">
              <w:rPr>
                <w:rFonts w:cstheme="minorHAnsi"/>
                <w:color w:val="002677"/>
                <w:sz w:val="22"/>
                <w:szCs w:val="22"/>
              </w:rPr>
              <w:t>93,2</w:t>
            </w:r>
          </w:p>
        </w:tc>
        <w:tc>
          <w:tcPr>
            <w:tcW w:w="1418" w:type="dxa"/>
            <w:shd w:val="clear" w:color="auto" w:fill="EFF2F9"/>
            <w:vAlign w:val="bottom"/>
          </w:tcPr>
          <w:p w14:paraId="49F4E305" w14:textId="77777777" w:rsidR="00A415C5" w:rsidRPr="00575252" w:rsidRDefault="00A415C5" w:rsidP="00A415C5">
            <w:pPr>
              <w:jc w:val="center"/>
              <w:rPr>
                <w:rFonts w:cstheme="minorHAnsi"/>
                <w:color w:val="002677"/>
                <w:sz w:val="22"/>
                <w:szCs w:val="22"/>
              </w:rPr>
            </w:pPr>
            <w:r w:rsidRPr="00A415C5">
              <w:rPr>
                <w:rFonts w:cstheme="minorHAnsi"/>
                <w:color w:val="002677"/>
                <w:sz w:val="22"/>
                <w:szCs w:val="22"/>
              </w:rPr>
              <w:t>170,7</w:t>
            </w:r>
          </w:p>
        </w:tc>
        <w:tc>
          <w:tcPr>
            <w:tcW w:w="850" w:type="dxa"/>
            <w:vAlign w:val="bottom"/>
          </w:tcPr>
          <w:p w14:paraId="52B60FE8" w14:textId="77777777" w:rsidR="00A415C5" w:rsidRPr="00575252" w:rsidRDefault="00A415C5" w:rsidP="00A415C5">
            <w:pPr>
              <w:jc w:val="center"/>
              <w:rPr>
                <w:rFonts w:cstheme="minorHAnsi"/>
                <w:color w:val="002677"/>
                <w:sz w:val="22"/>
                <w:szCs w:val="22"/>
              </w:rPr>
            </w:pPr>
            <w:r w:rsidRPr="00A415C5">
              <w:rPr>
                <w:rFonts w:cstheme="minorHAnsi"/>
                <w:color w:val="002677"/>
                <w:sz w:val="22"/>
                <w:szCs w:val="22"/>
              </w:rPr>
              <w:t>83%</w:t>
            </w:r>
          </w:p>
        </w:tc>
      </w:tr>
    </w:tbl>
    <w:p w14:paraId="17AB85E0" w14:textId="77777777" w:rsidR="00CE5F3D" w:rsidRPr="00485970" w:rsidRDefault="00CE5F3D" w:rsidP="00485970">
      <w:pPr>
        <w:jc w:val="both"/>
        <w:rPr>
          <w:rFonts w:cstheme="minorHAnsi"/>
          <w:color w:val="002677"/>
          <w:sz w:val="18"/>
          <w:szCs w:val="18"/>
          <w:lang w:val="el-GR"/>
        </w:rPr>
      </w:pPr>
      <w:bookmarkStart w:id="5" w:name="_Hlk113883508"/>
      <w:r w:rsidRPr="00485970">
        <w:rPr>
          <w:rFonts w:cstheme="minorHAnsi"/>
          <w:color w:val="002677"/>
          <w:sz w:val="18"/>
          <w:szCs w:val="18"/>
          <w:lang w:val="el-GR"/>
        </w:rPr>
        <w:t>Σημείωση:</w:t>
      </w:r>
    </w:p>
    <w:p w14:paraId="2A3BACDB" w14:textId="77777777" w:rsidR="00CE5F3D" w:rsidRPr="00485970" w:rsidRDefault="00CE5F3D" w:rsidP="00485970">
      <w:pPr>
        <w:pStyle w:val="ListParagraph"/>
        <w:numPr>
          <w:ilvl w:val="0"/>
          <w:numId w:val="4"/>
        </w:numPr>
        <w:ind w:left="142" w:hanging="142"/>
        <w:jc w:val="both"/>
        <w:rPr>
          <w:rFonts w:cstheme="minorHAnsi"/>
          <w:color w:val="002677"/>
          <w:sz w:val="18"/>
          <w:szCs w:val="18"/>
          <w:lang w:val="el-GR"/>
        </w:rPr>
      </w:pPr>
      <w:r w:rsidRPr="00485970">
        <w:rPr>
          <w:rFonts w:cstheme="minorHAnsi"/>
          <w:color w:val="002677"/>
          <w:sz w:val="18"/>
          <w:szCs w:val="18"/>
          <w:lang w:val="el-GR"/>
        </w:rPr>
        <w:t>Κέρδη προ φόρων, χρηματοδοτικών και επενδυτικών αποτελεσμάτων και αποσβέσεων.</w:t>
      </w:r>
    </w:p>
    <w:p w14:paraId="4E63162A" w14:textId="77777777" w:rsidR="00CE5F3D" w:rsidRPr="00485970" w:rsidRDefault="00CE5F3D" w:rsidP="00CE5F3D">
      <w:pPr>
        <w:pStyle w:val="FootnoteText"/>
        <w:ind w:left="720"/>
        <w:jc w:val="both"/>
        <w:rPr>
          <w:rFonts w:asciiTheme="minorHAnsi" w:eastAsiaTheme="minorHAnsi" w:hAnsiTheme="minorHAnsi" w:cstheme="minorHAnsi"/>
          <w:color w:val="002677"/>
          <w:sz w:val="16"/>
          <w:szCs w:val="16"/>
          <w:lang w:eastAsia="en-US"/>
        </w:rPr>
      </w:pPr>
    </w:p>
    <w:p w14:paraId="4A562379" w14:textId="77777777" w:rsidR="00E3018D" w:rsidRPr="00485970" w:rsidRDefault="00E3018D" w:rsidP="00E3018D">
      <w:pPr>
        <w:spacing w:after="120"/>
        <w:jc w:val="both"/>
        <w:rPr>
          <w:rFonts w:cstheme="minorHAnsi"/>
          <w:b/>
          <w:bCs/>
          <w:color w:val="002677"/>
          <w:sz w:val="22"/>
          <w:szCs w:val="22"/>
          <w:lang w:val="el-GR"/>
        </w:rPr>
      </w:pPr>
    </w:p>
    <w:tbl>
      <w:tblPr>
        <w:tblW w:w="10773" w:type="dxa"/>
        <w:tblBorders>
          <w:top w:val="single" w:sz="4" w:space="0" w:color="002677"/>
          <w:bottom w:val="single" w:sz="4" w:space="0" w:color="002677"/>
          <w:insideH w:val="single" w:sz="4" w:space="0" w:color="002677"/>
        </w:tblBorders>
        <w:tblLayout w:type="fixed"/>
        <w:tblLook w:val="04A0" w:firstRow="1" w:lastRow="0" w:firstColumn="1" w:lastColumn="0" w:noHBand="0" w:noVBand="1"/>
      </w:tblPr>
      <w:tblGrid>
        <w:gridCol w:w="2835"/>
        <w:gridCol w:w="1701"/>
        <w:gridCol w:w="1701"/>
        <w:gridCol w:w="851"/>
        <w:gridCol w:w="1417"/>
        <w:gridCol w:w="1418"/>
        <w:gridCol w:w="850"/>
      </w:tblGrid>
      <w:tr w:rsidR="00485970" w:rsidRPr="00485970" w14:paraId="0B8858B7" w14:textId="77777777" w:rsidTr="007B4071">
        <w:trPr>
          <w:trHeight w:val="119"/>
        </w:trPr>
        <w:tc>
          <w:tcPr>
            <w:tcW w:w="2835" w:type="dxa"/>
            <w:tcBorders>
              <w:bottom w:val="single" w:sz="4" w:space="0" w:color="002677"/>
            </w:tcBorders>
            <w:shd w:val="clear" w:color="auto" w:fill="002677"/>
            <w:vAlign w:val="bottom"/>
          </w:tcPr>
          <w:p w14:paraId="659BA71B" w14:textId="77777777" w:rsidR="00485970" w:rsidRPr="006071F3" w:rsidRDefault="00485970" w:rsidP="00485970">
            <w:pPr>
              <w:rPr>
                <w:rFonts w:cstheme="minorHAnsi"/>
                <w:color w:val="FFFFFF" w:themeColor="background1"/>
                <w:kern w:val="24"/>
                <w:sz w:val="22"/>
                <w:szCs w:val="22"/>
                <w:lang w:val="el-GR"/>
              </w:rPr>
            </w:pPr>
          </w:p>
        </w:tc>
        <w:tc>
          <w:tcPr>
            <w:tcW w:w="1701" w:type="dxa"/>
            <w:tcBorders>
              <w:bottom w:val="single" w:sz="4" w:space="0" w:color="002677"/>
            </w:tcBorders>
            <w:shd w:val="clear" w:color="auto" w:fill="002677"/>
            <w:vAlign w:val="bottom"/>
          </w:tcPr>
          <w:p w14:paraId="1F66A1F5" w14:textId="77777777" w:rsidR="00485970" w:rsidRPr="006071F3" w:rsidRDefault="00485970" w:rsidP="00485970">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lang w:val="el-GR"/>
              </w:rPr>
              <w:t>Τρίτο</w:t>
            </w:r>
          </w:p>
          <w:p w14:paraId="3F60041A" w14:textId="77777777" w:rsidR="00485970" w:rsidRPr="006071F3" w:rsidRDefault="00485970" w:rsidP="00485970">
            <w:pPr>
              <w:jc w:val="center"/>
              <w:rPr>
                <w:rFonts w:cstheme="minorHAnsi"/>
                <w:color w:val="FFFFFF" w:themeColor="background1"/>
                <w:kern w:val="24"/>
                <w:sz w:val="22"/>
                <w:szCs w:val="22"/>
                <w:lang w:val="en-US"/>
              </w:rPr>
            </w:pPr>
            <w:r w:rsidRPr="006071F3">
              <w:rPr>
                <w:rFonts w:cstheme="minorHAnsi"/>
                <w:color w:val="FFFFFF" w:themeColor="background1"/>
                <w:kern w:val="24"/>
                <w:sz w:val="22"/>
                <w:szCs w:val="22"/>
                <w:lang w:val="el-GR"/>
              </w:rPr>
              <w:t xml:space="preserve">Τρίμηνο </w:t>
            </w:r>
            <w:r w:rsidRPr="006071F3">
              <w:rPr>
                <w:rFonts w:cstheme="minorHAnsi"/>
                <w:color w:val="FFFFFF" w:themeColor="background1"/>
                <w:kern w:val="24"/>
                <w:sz w:val="22"/>
                <w:szCs w:val="22"/>
              </w:rPr>
              <w:t>202</w:t>
            </w:r>
            <w:r w:rsidRPr="006071F3">
              <w:rPr>
                <w:rFonts w:cstheme="minorHAnsi"/>
                <w:color w:val="FFFFFF" w:themeColor="background1"/>
                <w:kern w:val="24"/>
                <w:sz w:val="22"/>
                <w:szCs w:val="22"/>
                <w:lang w:val="en-US"/>
              </w:rPr>
              <w:t>2</w:t>
            </w:r>
          </w:p>
        </w:tc>
        <w:tc>
          <w:tcPr>
            <w:tcW w:w="1701" w:type="dxa"/>
            <w:tcBorders>
              <w:bottom w:val="single" w:sz="4" w:space="0" w:color="002677"/>
            </w:tcBorders>
            <w:shd w:val="clear" w:color="auto" w:fill="002677"/>
            <w:vAlign w:val="bottom"/>
            <w:hideMark/>
          </w:tcPr>
          <w:p w14:paraId="618A39F4" w14:textId="77777777" w:rsidR="00485970" w:rsidRPr="006071F3" w:rsidRDefault="00485970" w:rsidP="00485970">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lang w:val="el-GR"/>
              </w:rPr>
              <w:t>Τρίτο</w:t>
            </w:r>
          </w:p>
          <w:p w14:paraId="0EDE1DAF" w14:textId="77777777" w:rsidR="00485970" w:rsidRPr="006071F3" w:rsidRDefault="00485970" w:rsidP="00485970">
            <w:pPr>
              <w:jc w:val="center"/>
              <w:rPr>
                <w:rFonts w:cstheme="minorHAnsi"/>
                <w:color w:val="FFFFFF" w:themeColor="background1"/>
                <w:kern w:val="24"/>
                <w:sz w:val="22"/>
                <w:szCs w:val="22"/>
                <w:lang w:val="en-US"/>
              </w:rPr>
            </w:pPr>
            <w:r w:rsidRPr="006071F3">
              <w:rPr>
                <w:rFonts w:cstheme="minorHAnsi"/>
                <w:color w:val="FFFFFF" w:themeColor="background1"/>
                <w:kern w:val="24"/>
                <w:sz w:val="22"/>
                <w:szCs w:val="22"/>
                <w:lang w:val="el-GR"/>
              </w:rPr>
              <w:t xml:space="preserve"> Τρίμηνο </w:t>
            </w:r>
            <w:r w:rsidRPr="006071F3">
              <w:rPr>
                <w:rFonts w:cstheme="minorHAnsi"/>
                <w:color w:val="FFFFFF" w:themeColor="background1"/>
                <w:kern w:val="24"/>
                <w:sz w:val="22"/>
                <w:szCs w:val="22"/>
              </w:rPr>
              <w:t>2023</w:t>
            </w:r>
          </w:p>
        </w:tc>
        <w:tc>
          <w:tcPr>
            <w:tcW w:w="851" w:type="dxa"/>
            <w:tcBorders>
              <w:bottom w:val="single" w:sz="4" w:space="0" w:color="002677"/>
            </w:tcBorders>
            <w:shd w:val="clear" w:color="auto" w:fill="002677"/>
            <w:vAlign w:val="bottom"/>
          </w:tcPr>
          <w:p w14:paraId="7A258675" w14:textId="77777777" w:rsidR="00485970" w:rsidRPr="006071F3" w:rsidRDefault="00485970" w:rsidP="00485970">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rPr>
              <w:t>%</w:t>
            </w:r>
            <w:r w:rsidRPr="006071F3">
              <w:rPr>
                <w:rFonts w:cstheme="minorHAnsi"/>
                <w:color w:val="FFFFFF" w:themeColor="background1"/>
                <w:kern w:val="24"/>
                <w:sz w:val="22"/>
                <w:szCs w:val="22"/>
                <w:lang w:val="el-GR"/>
              </w:rPr>
              <w:t xml:space="preserve"> </w:t>
            </w:r>
            <w:proofErr w:type="spellStart"/>
            <w:r w:rsidRPr="006071F3">
              <w:rPr>
                <w:rFonts w:cstheme="minorHAnsi"/>
                <w:color w:val="FFFFFF" w:themeColor="background1"/>
                <w:kern w:val="24"/>
                <w:sz w:val="22"/>
                <w:szCs w:val="22"/>
                <w:lang w:val="el-GR"/>
              </w:rPr>
              <w:t>μτβ</w:t>
            </w:r>
            <w:proofErr w:type="spellEnd"/>
          </w:p>
        </w:tc>
        <w:tc>
          <w:tcPr>
            <w:tcW w:w="1417" w:type="dxa"/>
            <w:tcBorders>
              <w:bottom w:val="single" w:sz="4" w:space="0" w:color="002677"/>
            </w:tcBorders>
            <w:shd w:val="clear" w:color="auto" w:fill="002677"/>
            <w:vAlign w:val="bottom"/>
          </w:tcPr>
          <w:p w14:paraId="0CA42613" w14:textId="77777777" w:rsidR="00485970" w:rsidRPr="006071F3" w:rsidRDefault="00485970" w:rsidP="00485970">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lang w:val="el-GR"/>
              </w:rPr>
              <w:t>Εννεάμηνο</w:t>
            </w:r>
          </w:p>
          <w:p w14:paraId="10556C37" w14:textId="77777777" w:rsidR="00485970" w:rsidRPr="006071F3" w:rsidRDefault="00485970" w:rsidP="00485970">
            <w:pPr>
              <w:jc w:val="center"/>
              <w:rPr>
                <w:rFonts w:cstheme="minorHAnsi"/>
                <w:color w:val="FFFFFF" w:themeColor="background1"/>
                <w:kern w:val="24"/>
                <w:sz w:val="22"/>
                <w:szCs w:val="22"/>
                <w:lang w:val="en-US"/>
              </w:rPr>
            </w:pPr>
            <w:r w:rsidRPr="006071F3">
              <w:rPr>
                <w:rFonts w:cstheme="minorHAnsi"/>
                <w:color w:val="FFFFFF" w:themeColor="background1"/>
                <w:kern w:val="24"/>
                <w:sz w:val="22"/>
                <w:szCs w:val="22"/>
                <w:lang w:val="el-GR"/>
              </w:rPr>
              <w:t xml:space="preserve"> </w:t>
            </w:r>
            <w:r w:rsidRPr="006071F3">
              <w:rPr>
                <w:rFonts w:cstheme="minorHAnsi"/>
                <w:color w:val="FFFFFF" w:themeColor="background1"/>
                <w:kern w:val="24"/>
                <w:sz w:val="22"/>
                <w:szCs w:val="22"/>
              </w:rPr>
              <w:t>202</w:t>
            </w:r>
            <w:r w:rsidRPr="006071F3">
              <w:rPr>
                <w:rFonts w:cstheme="minorHAnsi"/>
                <w:color w:val="FFFFFF" w:themeColor="background1"/>
                <w:kern w:val="24"/>
                <w:sz w:val="22"/>
                <w:szCs w:val="22"/>
                <w:lang w:val="en-US"/>
              </w:rPr>
              <w:t>2</w:t>
            </w:r>
          </w:p>
        </w:tc>
        <w:tc>
          <w:tcPr>
            <w:tcW w:w="1418" w:type="dxa"/>
            <w:tcBorders>
              <w:bottom w:val="single" w:sz="4" w:space="0" w:color="002677"/>
            </w:tcBorders>
            <w:shd w:val="clear" w:color="auto" w:fill="002677"/>
            <w:vAlign w:val="bottom"/>
          </w:tcPr>
          <w:p w14:paraId="38252E22" w14:textId="77777777" w:rsidR="00485970" w:rsidRPr="006071F3" w:rsidRDefault="00485970" w:rsidP="00485970">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lang w:val="el-GR"/>
              </w:rPr>
              <w:t xml:space="preserve">Εννεάμηνο </w:t>
            </w:r>
          </w:p>
          <w:p w14:paraId="05679204" w14:textId="77777777" w:rsidR="00485970" w:rsidRPr="006071F3" w:rsidRDefault="00485970" w:rsidP="00485970">
            <w:pPr>
              <w:jc w:val="center"/>
              <w:rPr>
                <w:rFonts w:cstheme="minorHAnsi"/>
                <w:color w:val="FFFFFF" w:themeColor="background1"/>
                <w:kern w:val="24"/>
                <w:sz w:val="22"/>
                <w:szCs w:val="22"/>
                <w:lang w:val="en-US"/>
              </w:rPr>
            </w:pPr>
            <w:r w:rsidRPr="006071F3">
              <w:rPr>
                <w:rFonts w:cstheme="minorHAnsi"/>
                <w:color w:val="FFFFFF" w:themeColor="background1"/>
                <w:kern w:val="24"/>
                <w:sz w:val="22"/>
                <w:szCs w:val="22"/>
              </w:rPr>
              <w:t>2023</w:t>
            </w:r>
          </w:p>
        </w:tc>
        <w:tc>
          <w:tcPr>
            <w:tcW w:w="850" w:type="dxa"/>
            <w:tcBorders>
              <w:bottom w:val="single" w:sz="4" w:space="0" w:color="002677"/>
            </w:tcBorders>
            <w:shd w:val="clear" w:color="auto" w:fill="002677"/>
            <w:vAlign w:val="bottom"/>
          </w:tcPr>
          <w:p w14:paraId="715957C0" w14:textId="77777777" w:rsidR="00485970" w:rsidRPr="006071F3" w:rsidRDefault="00485970" w:rsidP="00485970">
            <w:pPr>
              <w:jc w:val="center"/>
              <w:rPr>
                <w:rFonts w:cstheme="minorHAnsi"/>
                <w:color w:val="FFFFFF" w:themeColor="background1"/>
                <w:kern w:val="24"/>
                <w:sz w:val="22"/>
                <w:szCs w:val="22"/>
              </w:rPr>
            </w:pPr>
            <w:r w:rsidRPr="006071F3">
              <w:rPr>
                <w:rFonts w:cstheme="minorHAnsi"/>
                <w:color w:val="FFFFFF" w:themeColor="background1"/>
                <w:kern w:val="24"/>
                <w:sz w:val="22"/>
                <w:szCs w:val="22"/>
              </w:rPr>
              <w:t>%</w:t>
            </w:r>
            <w:r w:rsidRPr="006071F3">
              <w:rPr>
                <w:rFonts w:cstheme="minorHAnsi"/>
                <w:color w:val="FFFFFF" w:themeColor="background1"/>
                <w:kern w:val="24"/>
                <w:sz w:val="22"/>
                <w:szCs w:val="22"/>
                <w:lang w:val="el-GR"/>
              </w:rPr>
              <w:t xml:space="preserve"> </w:t>
            </w:r>
            <w:proofErr w:type="spellStart"/>
            <w:r w:rsidRPr="006071F3">
              <w:rPr>
                <w:rFonts w:cstheme="minorHAnsi"/>
                <w:color w:val="FFFFFF" w:themeColor="background1"/>
                <w:kern w:val="24"/>
                <w:sz w:val="22"/>
                <w:szCs w:val="22"/>
                <w:lang w:val="el-GR"/>
              </w:rPr>
              <w:t>μτβ</w:t>
            </w:r>
            <w:proofErr w:type="spellEnd"/>
          </w:p>
        </w:tc>
      </w:tr>
      <w:tr w:rsidR="00575252" w:rsidRPr="00485970" w14:paraId="5B34ED2F" w14:textId="77777777" w:rsidTr="007B4071">
        <w:trPr>
          <w:trHeight w:val="211"/>
        </w:trPr>
        <w:tc>
          <w:tcPr>
            <w:tcW w:w="2835" w:type="dxa"/>
            <w:vAlign w:val="bottom"/>
          </w:tcPr>
          <w:p w14:paraId="08C0109E" w14:textId="77777777" w:rsidR="00575252" w:rsidRPr="00485970" w:rsidRDefault="00575252" w:rsidP="00575252">
            <w:pPr>
              <w:rPr>
                <w:rFonts w:cstheme="minorHAnsi"/>
                <w:color w:val="002677"/>
                <w:sz w:val="22"/>
                <w:szCs w:val="22"/>
                <w:lang w:val="el-GR"/>
              </w:rPr>
            </w:pPr>
            <w:r w:rsidRPr="00485970">
              <w:rPr>
                <w:rFonts w:cstheme="minorHAnsi"/>
                <w:color w:val="002677"/>
                <w:sz w:val="22"/>
                <w:szCs w:val="22"/>
                <w:lang w:val="el-GR"/>
              </w:rPr>
              <w:t>Σύνολο Επιβατών (‘000)</w:t>
            </w:r>
          </w:p>
        </w:tc>
        <w:tc>
          <w:tcPr>
            <w:tcW w:w="1701" w:type="dxa"/>
            <w:vAlign w:val="bottom"/>
          </w:tcPr>
          <w:p w14:paraId="4B4A3059" w14:textId="77777777" w:rsidR="00575252" w:rsidRPr="00485970" w:rsidRDefault="00575252" w:rsidP="00575252">
            <w:pPr>
              <w:jc w:val="center"/>
              <w:rPr>
                <w:rFonts w:cstheme="minorHAnsi"/>
                <w:color w:val="002677"/>
                <w:sz w:val="22"/>
                <w:szCs w:val="22"/>
              </w:rPr>
            </w:pPr>
            <w:r w:rsidRPr="00575252">
              <w:rPr>
                <w:rFonts w:cstheme="minorHAnsi"/>
                <w:color w:val="002677"/>
                <w:sz w:val="22"/>
                <w:szCs w:val="22"/>
              </w:rPr>
              <w:t>4.666</w:t>
            </w:r>
          </w:p>
        </w:tc>
        <w:tc>
          <w:tcPr>
            <w:tcW w:w="1701" w:type="dxa"/>
            <w:shd w:val="clear" w:color="auto" w:fill="EFF2F9"/>
            <w:vAlign w:val="bottom"/>
          </w:tcPr>
          <w:p w14:paraId="782DB3F3" w14:textId="77777777" w:rsidR="00575252" w:rsidRPr="00575252" w:rsidRDefault="00575252" w:rsidP="00575252">
            <w:pPr>
              <w:jc w:val="center"/>
              <w:rPr>
                <w:rFonts w:cstheme="minorHAnsi"/>
                <w:color w:val="002677"/>
                <w:sz w:val="22"/>
                <w:szCs w:val="22"/>
              </w:rPr>
            </w:pPr>
            <w:r w:rsidRPr="00575252">
              <w:rPr>
                <w:rFonts w:cstheme="minorHAnsi"/>
                <w:color w:val="002677"/>
                <w:sz w:val="22"/>
                <w:szCs w:val="22"/>
              </w:rPr>
              <w:t>5.473</w:t>
            </w:r>
          </w:p>
        </w:tc>
        <w:tc>
          <w:tcPr>
            <w:tcW w:w="851" w:type="dxa"/>
            <w:vAlign w:val="bottom"/>
          </w:tcPr>
          <w:p w14:paraId="0C5D6785" w14:textId="77777777" w:rsidR="00575252" w:rsidRPr="00485970" w:rsidRDefault="00575252" w:rsidP="00575252">
            <w:pPr>
              <w:jc w:val="center"/>
              <w:rPr>
                <w:rFonts w:cstheme="minorHAnsi"/>
                <w:color w:val="002677"/>
                <w:sz w:val="22"/>
                <w:szCs w:val="22"/>
              </w:rPr>
            </w:pPr>
            <w:r w:rsidRPr="00575252">
              <w:rPr>
                <w:rFonts w:cstheme="minorHAnsi"/>
                <w:color w:val="002677"/>
                <w:sz w:val="22"/>
                <w:szCs w:val="22"/>
              </w:rPr>
              <w:t>17%</w:t>
            </w:r>
          </w:p>
        </w:tc>
        <w:tc>
          <w:tcPr>
            <w:tcW w:w="1417" w:type="dxa"/>
            <w:vAlign w:val="bottom"/>
          </w:tcPr>
          <w:p w14:paraId="7658FEB4" w14:textId="77777777" w:rsidR="00575252" w:rsidRPr="00485970" w:rsidRDefault="00575252" w:rsidP="00575252">
            <w:pPr>
              <w:jc w:val="center"/>
              <w:rPr>
                <w:rFonts w:cstheme="minorHAnsi"/>
                <w:color w:val="002677"/>
                <w:sz w:val="22"/>
                <w:szCs w:val="22"/>
              </w:rPr>
            </w:pPr>
            <w:r w:rsidRPr="00575252">
              <w:rPr>
                <w:rFonts w:cstheme="minorHAnsi"/>
                <w:color w:val="002677"/>
                <w:sz w:val="22"/>
                <w:szCs w:val="22"/>
              </w:rPr>
              <w:t>9.396</w:t>
            </w:r>
          </w:p>
        </w:tc>
        <w:tc>
          <w:tcPr>
            <w:tcW w:w="1418" w:type="dxa"/>
            <w:shd w:val="clear" w:color="auto" w:fill="EFF2F9"/>
            <w:vAlign w:val="bottom"/>
          </w:tcPr>
          <w:p w14:paraId="4F3031BB" w14:textId="77777777" w:rsidR="00575252" w:rsidRPr="00575252" w:rsidRDefault="00575252" w:rsidP="00575252">
            <w:pPr>
              <w:jc w:val="center"/>
              <w:rPr>
                <w:rFonts w:cstheme="minorHAnsi"/>
                <w:color w:val="002677"/>
                <w:sz w:val="22"/>
                <w:szCs w:val="22"/>
              </w:rPr>
            </w:pPr>
            <w:r w:rsidRPr="00575252">
              <w:rPr>
                <w:rFonts w:cstheme="minorHAnsi"/>
                <w:color w:val="002677"/>
                <w:sz w:val="22"/>
                <w:szCs w:val="22"/>
              </w:rPr>
              <w:t>12.177</w:t>
            </w:r>
          </w:p>
        </w:tc>
        <w:tc>
          <w:tcPr>
            <w:tcW w:w="850" w:type="dxa"/>
            <w:vAlign w:val="bottom"/>
          </w:tcPr>
          <w:p w14:paraId="06F0B3F8" w14:textId="77777777" w:rsidR="00575252" w:rsidRPr="00485970" w:rsidRDefault="00575252" w:rsidP="00575252">
            <w:pPr>
              <w:jc w:val="center"/>
              <w:rPr>
                <w:rFonts w:cstheme="minorHAnsi"/>
                <w:color w:val="002677"/>
                <w:sz w:val="22"/>
                <w:szCs w:val="22"/>
              </w:rPr>
            </w:pPr>
            <w:r w:rsidRPr="00575252">
              <w:rPr>
                <w:rFonts w:cstheme="minorHAnsi"/>
                <w:color w:val="002677"/>
                <w:sz w:val="22"/>
                <w:szCs w:val="22"/>
              </w:rPr>
              <w:t>30%</w:t>
            </w:r>
          </w:p>
        </w:tc>
      </w:tr>
      <w:tr w:rsidR="00575252" w:rsidRPr="00485970" w14:paraId="4491BD8B" w14:textId="77777777" w:rsidTr="007B4071">
        <w:trPr>
          <w:trHeight w:val="172"/>
        </w:trPr>
        <w:tc>
          <w:tcPr>
            <w:tcW w:w="2835" w:type="dxa"/>
            <w:vAlign w:val="bottom"/>
          </w:tcPr>
          <w:p w14:paraId="187C17D7" w14:textId="77777777" w:rsidR="00575252" w:rsidRDefault="00575252" w:rsidP="00575252">
            <w:pPr>
              <w:rPr>
                <w:rFonts w:cstheme="minorHAnsi"/>
                <w:color w:val="002677"/>
                <w:sz w:val="22"/>
                <w:szCs w:val="22"/>
                <w:lang w:val="el-GR"/>
              </w:rPr>
            </w:pPr>
            <w:r w:rsidRPr="00485970">
              <w:rPr>
                <w:rFonts w:cstheme="minorHAnsi"/>
                <w:color w:val="002677"/>
                <w:sz w:val="22"/>
                <w:szCs w:val="22"/>
                <w:lang w:val="el-GR"/>
              </w:rPr>
              <w:t>Χιλιομετρικοί επιβάτες</w:t>
            </w:r>
          </w:p>
          <w:p w14:paraId="6BAB5EEE" w14:textId="77777777" w:rsidR="00575252" w:rsidRPr="00485970" w:rsidRDefault="00575252" w:rsidP="00575252">
            <w:pPr>
              <w:rPr>
                <w:rFonts w:cstheme="minorHAnsi"/>
                <w:color w:val="002677"/>
                <w:sz w:val="22"/>
                <w:szCs w:val="22"/>
                <w:lang w:val="el-GR"/>
              </w:rPr>
            </w:pPr>
            <w:r w:rsidRPr="00485970">
              <w:rPr>
                <w:rFonts w:cstheme="minorHAnsi"/>
                <w:color w:val="002677"/>
                <w:sz w:val="22"/>
                <w:szCs w:val="22"/>
                <w:lang w:val="el-GR"/>
              </w:rPr>
              <w:t>(</w:t>
            </w:r>
            <w:r w:rsidRPr="00485970">
              <w:rPr>
                <w:rFonts w:cstheme="minorHAnsi"/>
                <w:color w:val="002677"/>
                <w:sz w:val="22"/>
                <w:szCs w:val="22"/>
              </w:rPr>
              <w:t>RPKs</w:t>
            </w:r>
            <w:r w:rsidRPr="00485970">
              <w:rPr>
                <w:rFonts w:cstheme="minorHAnsi"/>
                <w:color w:val="002677"/>
                <w:sz w:val="22"/>
                <w:szCs w:val="22"/>
                <w:lang w:val="el-GR"/>
              </w:rPr>
              <w:t xml:space="preserve"> σε εκατ.)</w:t>
            </w:r>
          </w:p>
        </w:tc>
        <w:tc>
          <w:tcPr>
            <w:tcW w:w="1701" w:type="dxa"/>
            <w:vAlign w:val="bottom"/>
          </w:tcPr>
          <w:p w14:paraId="2865C9C6" w14:textId="77777777" w:rsidR="00575252" w:rsidRPr="00485970" w:rsidRDefault="00575252" w:rsidP="00575252">
            <w:pPr>
              <w:jc w:val="center"/>
              <w:rPr>
                <w:rFonts w:cstheme="minorHAnsi"/>
                <w:color w:val="002677"/>
                <w:sz w:val="22"/>
                <w:szCs w:val="22"/>
              </w:rPr>
            </w:pPr>
            <w:r w:rsidRPr="00575252">
              <w:rPr>
                <w:rFonts w:cstheme="minorHAnsi"/>
                <w:color w:val="002677"/>
                <w:sz w:val="22"/>
                <w:szCs w:val="22"/>
              </w:rPr>
              <w:t>5.140</w:t>
            </w:r>
          </w:p>
        </w:tc>
        <w:tc>
          <w:tcPr>
            <w:tcW w:w="1701" w:type="dxa"/>
            <w:shd w:val="clear" w:color="auto" w:fill="EFF2F9"/>
            <w:vAlign w:val="bottom"/>
          </w:tcPr>
          <w:p w14:paraId="63FA6767" w14:textId="77777777" w:rsidR="00575252" w:rsidRPr="00575252" w:rsidRDefault="00575252" w:rsidP="00575252">
            <w:pPr>
              <w:jc w:val="center"/>
              <w:rPr>
                <w:rFonts w:cstheme="minorHAnsi"/>
                <w:color w:val="002677"/>
                <w:sz w:val="22"/>
                <w:szCs w:val="22"/>
              </w:rPr>
            </w:pPr>
            <w:r w:rsidRPr="00575252">
              <w:rPr>
                <w:rFonts w:cstheme="minorHAnsi"/>
                <w:color w:val="002677"/>
                <w:sz w:val="22"/>
                <w:szCs w:val="22"/>
              </w:rPr>
              <w:t>5.940</w:t>
            </w:r>
          </w:p>
        </w:tc>
        <w:tc>
          <w:tcPr>
            <w:tcW w:w="851" w:type="dxa"/>
            <w:vAlign w:val="bottom"/>
          </w:tcPr>
          <w:p w14:paraId="185DB648" w14:textId="77777777" w:rsidR="00575252" w:rsidRPr="00485970" w:rsidRDefault="00575252" w:rsidP="00575252">
            <w:pPr>
              <w:jc w:val="center"/>
              <w:rPr>
                <w:rFonts w:cstheme="minorHAnsi"/>
                <w:color w:val="002677"/>
                <w:sz w:val="22"/>
                <w:szCs w:val="22"/>
              </w:rPr>
            </w:pPr>
            <w:r w:rsidRPr="00575252">
              <w:rPr>
                <w:rFonts w:cstheme="minorHAnsi"/>
                <w:color w:val="002677"/>
                <w:sz w:val="22"/>
                <w:szCs w:val="22"/>
              </w:rPr>
              <w:t>16%</w:t>
            </w:r>
          </w:p>
        </w:tc>
        <w:tc>
          <w:tcPr>
            <w:tcW w:w="1417" w:type="dxa"/>
            <w:vAlign w:val="bottom"/>
          </w:tcPr>
          <w:p w14:paraId="5E26B628" w14:textId="77777777" w:rsidR="00575252" w:rsidRPr="00485970" w:rsidRDefault="00575252" w:rsidP="00575252">
            <w:pPr>
              <w:jc w:val="center"/>
              <w:rPr>
                <w:rFonts w:cstheme="minorHAnsi"/>
                <w:color w:val="002677"/>
                <w:sz w:val="22"/>
                <w:szCs w:val="22"/>
              </w:rPr>
            </w:pPr>
            <w:r w:rsidRPr="00575252">
              <w:rPr>
                <w:rFonts w:cstheme="minorHAnsi"/>
                <w:color w:val="002677"/>
                <w:sz w:val="22"/>
                <w:szCs w:val="22"/>
              </w:rPr>
              <w:t>9.980</w:t>
            </w:r>
          </w:p>
        </w:tc>
        <w:tc>
          <w:tcPr>
            <w:tcW w:w="1418" w:type="dxa"/>
            <w:shd w:val="clear" w:color="auto" w:fill="EFF2F9"/>
            <w:vAlign w:val="bottom"/>
          </w:tcPr>
          <w:p w14:paraId="0E26F9BF" w14:textId="77777777" w:rsidR="00575252" w:rsidRPr="00575252" w:rsidRDefault="00575252" w:rsidP="00575252">
            <w:pPr>
              <w:jc w:val="center"/>
              <w:rPr>
                <w:rFonts w:cstheme="minorHAnsi"/>
                <w:color w:val="002677"/>
                <w:sz w:val="22"/>
                <w:szCs w:val="22"/>
              </w:rPr>
            </w:pPr>
            <w:r w:rsidRPr="00575252">
              <w:rPr>
                <w:rFonts w:cstheme="minorHAnsi"/>
                <w:color w:val="002677"/>
                <w:sz w:val="22"/>
                <w:szCs w:val="22"/>
              </w:rPr>
              <w:t>13.065</w:t>
            </w:r>
          </w:p>
        </w:tc>
        <w:tc>
          <w:tcPr>
            <w:tcW w:w="850" w:type="dxa"/>
            <w:vAlign w:val="bottom"/>
          </w:tcPr>
          <w:p w14:paraId="0847C65E" w14:textId="77777777" w:rsidR="00575252" w:rsidRPr="00485970" w:rsidRDefault="00575252" w:rsidP="00575252">
            <w:pPr>
              <w:jc w:val="center"/>
              <w:rPr>
                <w:rFonts w:cstheme="minorHAnsi"/>
                <w:color w:val="002677"/>
                <w:sz w:val="22"/>
                <w:szCs w:val="22"/>
              </w:rPr>
            </w:pPr>
            <w:r w:rsidRPr="00575252">
              <w:rPr>
                <w:rFonts w:cstheme="minorHAnsi"/>
                <w:color w:val="002677"/>
                <w:sz w:val="22"/>
                <w:szCs w:val="22"/>
              </w:rPr>
              <w:t>31%</w:t>
            </w:r>
          </w:p>
        </w:tc>
      </w:tr>
      <w:tr w:rsidR="00575252" w:rsidRPr="00485970" w14:paraId="7B00175B" w14:textId="77777777" w:rsidTr="007B4071">
        <w:trPr>
          <w:trHeight w:val="172"/>
        </w:trPr>
        <w:tc>
          <w:tcPr>
            <w:tcW w:w="2835" w:type="dxa"/>
            <w:vAlign w:val="bottom"/>
          </w:tcPr>
          <w:p w14:paraId="26215C95" w14:textId="77777777" w:rsidR="00575252" w:rsidRDefault="00575252" w:rsidP="00575252">
            <w:pPr>
              <w:rPr>
                <w:rFonts w:cstheme="minorHAnsi"/>
                <w:color w:val="002677"/>
                <w:sz w:val="22"/>
                <w:szCs w:val="22"/>
                <w:lang w:val="el-GR"/>
              </w:rPr>
            </w:pPr>
            <w:r w:rsidRPr="00485970">
              <w:rPr>
                <w:rFonts w:cstheme="minorHAnsi"/>
                <w:color w:val="002677"/>
                <w:sz w:val="22"/>
                <w:szCs w:val="22"/>
                <w:lang w:val="el-GR"/>
              </w:rPr>
              <w:t xml:space="preserve">Χιλιομετρικές Θέσεις </w:t>
            </w:r>
          </w:p>
          <w:p w14:paraId="68E986DC" w14:textId="77777777" w:rsidR="00575252" w:rsidRPr="00485970" w:rsidRDefault="00575252" w:rsidP="00575252">
            <w:pPr>
              <w:rPr>
                <w:rFonts w:eastAsia="Times New Roman" w:cstheme="minorHAnsi"/>
                <w:color w:val="002677"/>
                <w:sz w:val="22"/>
                <w:szCs w:val="22"/>
                <w:lang w:val="el-GR" w:eastAsia="el-GR"/>
              </w:rPr>
            </w:pPr>
            <w:r w:rsidRPr="00485970">
              <w:rPr>
                <w:rFonts w:cstheme="minorHAnsi"/>
                <w:color w:val="002677"/>
                <w:sz w:val="22"/>
                <w:szCs w:val="22"/>
                <w:lang w:val="el-GR"/>
              </w:rPr>
              <w:t>(</w:t>
            </w:r>
            <w:r w:rsidRPr="00485970">
              <w:rPr>
                <w:rFonts w:cstheme="minorHAnsi"/>
                <w:color w:val="002677"/>
                <w:sz w:val="22"/>
                <w:szCs w:val="22"/>
              </w:rPr>
              <w:t>ASK</w:t>
            </w:r>
            <w:r w:rsidRPr="00485970">
              <w:rPr>
                <w:rFonts w:cstheme="minorHAnsi"/>
                <w:color w:val="002677"/>
                <w:sz w:val="22"/>
                <w:szCs w:val="22"/>
                <w:lang w:val="en-US"/>
              </w:rPr>
              <w:t>s</w:t>
            </w:r>
            <w:r w:rsidRPr="00485970">
              <w:rPr>
                <w:rFonts w:cstheme="minorHAnsi"/>
                <w:color w:val="002677"/>
                <w:sz w:val="22"/>
                <w:szCs w:val="22"/>
                <w:lang w:val="el-GR"/>
              </w:rPr>
              <w:t xml:space="preserve"> σε εκατ.)</w:t>
            </w:r>
          </w:p>
        </w:tc>
        <w:tc>
          <w:tcPr>
            <w:tcW w:w="1701" w:type="dxa"/>
            <w:vAlign w:val="bottom"/>
          </w:tcPr>
          <w:p w14:paraId="61E791BE" w14:textId="77777777" w:rsidR="00575252" w:rsidRPr="00485970" w:rsidRDefault="00575252" w:rsidP="00575252">
            <w:pPr>
              <w:jc w:val="center"/>
              <w:rPr>
                <w:rFonts w:cstheme="minorHAnsi"/>
                <w:color w:val="002677"/>
                <w:sz w:val="22"/>
                <w:szCs w:val="22"/>
              </w:rPr>
            </w:pPr>
            <w:r w:rsidRPr="00575252">
              <w:rPr>
                <w:rFonts w:cstheme="minorHAnsi"/>
                <w:color w:val="002677"/>
                <w:sz w:val="22"/>
                <w:szCs w:val="22"/>
              </w:rPr>
              <w:t>6.136</w:t>
            </w:r>
          </w:p>
        </w:tc>
        <w:tc>
          <w:tcPr>
            <w:tcW w:w="1701" w:type="dxa"/>
            <w:shd w:val="clear" w:color="auto" w:fill="EFF2F9"/>
            <w:vAlign w:val="bottom"/>
          </w:tcPr>
          <w:p w14:paraId="0BCF0E7A" w14:textId="77777777" w:rsidR="00575252" w:rsidRPr="00575252" w:rsidRDefault="00575252" w:rsidP="00575252">
            <w:pPr>
              <w:jc w:val="center"/>
              <w:rPr>
                <w:rFonts w:cstheme="minorHAnsi"/>
                <w:color w:val="002677"/>
                <w:sz w:val="22"/>
                <w:szCs w:val="22"/>
              </w:rPr>
            </w:pPr>
            <w:r w:rsidRPr="00575252">
              <w:rPr>
                <w:rFonts w:cstheme="minorHAnsi"/>
                <w:color w:val="002677"/>
                <w:sz w:val="22"/>
                <w:szCs w:val="22"/>
              </w:rPr>
              <w:t>6.970</w:t>
            </w:r>
          </w:p>
        </w:tc>
        <w:tc>
          <w:tcPr>
            <w:tcW w:w="851" w:type="dxa"/>
            <w:vAlign w:val="bottom"/>
          </w:tcPr>
          <w:p w14:paraId="216B19BE" w14:textId="77777777" w:rsidR="00575252" w:rsidRPr="00485970" w:rsidRDefault="00575252" w:rsidP="00575252">
            <w:pPr>
              <w:jc w:val="center"/>
              <w:rPr>
                <w:rFonts w:cstheme="minorHAnsi"/>
                <w:color w:val="002677"/>
                <w:sz w:val="22"/>
                <w:szCs w:val="22"/>
              </w:rPr>
            </w:pPr>
            <w:r w:rsidRPr="00575252">
              <w:rPr>
                <w:rFonts w:cstheme="minorHAnsi"/>
                <w:color w:val="002677"/>
                <w:sz w:val="22"/>
                <w:szCs w:val="22"/>
              </w:rPr>
              <w:t>14%</w:t>
            </w:r>
          </w:p>
        </w:tc>
        <w:tc>
          <w:tcPr>
            <w:tcW w:w="1417" w:type="dxa"/>
            <w:vAlign w:val="bottom"/>
          </w:tcPr>
          <w:p w14:paraId="24C74313" w14:textId="77777777" w:rsidR="00575252" w:rsidRPr="00485970" w:rsidRDefault="00575252" w:rsidP="00575252">
            <w:pPr>
              <w:jc w:val="center"/>
              <w:rPr>
                <w:rFonts w:cstheme="minorHAnsi"/>
                <w:color w:val="002677"/>
                <w:sz w:val="22"/>
                <w:szCs w:val="22"/>
              </w:rPr>
            </w:pPr>
            <w:r w:rsidRPr="00575252">
              <w:rPr>
                <w:rFonts w:cstheme="minorHAnsi"/>
                <w:color w:val="002677"/>
                <w:sz w:val="22"/>
                <w:szCs w:val="22"/>
              </w:rPr>
              <w:t>12.648</w:t>
            </w:r>
          </w:p>
        </w:tc>
        <w:tc>
          <w:tcPr>
            <w:tcW w:w="1418" w:type="dxa"/>
            <w:shd w:val="clear" w:color="auto" w:fill="EFF2F9"/>
            <w:vAlign w:val="bottom"/>
          </w:tcPr>
          <w:p w14:paraId="0B64FA76" w14:textId="77777777" w:rsidR="00575252" w:rsidRPr="00575252" w:rsidRDefault="00575252" w:rsidP="00575252">
            <w:pPr>
              <w:jc w:val="center"/>
              <w:rPr>
                <w:rFonts w:cstheme="minorHAnsi"/>
                <w:color w:val="002677"/>
                <w:sz w:val="22"/>
                <w:szCs w:val="22"/>
              </w:rPr>
            </w:pPr>
            <w:r w:rsidRPr="00575252">
              <w:rPr>
                <w:rFonts w:cstheme="minorHAnsi"/>
                <w:color w:val="002677"/>
                <w:sz w:val="22"/>
                <w:szCs w:val="22"/>
              </w:rPr>
              <w:t>15.673</w:t>
            </w:r>
          </w:p>
        </w:tc>
        <w:tc>
          <w:tcPr>
            <w:tcW w:w="850" w:type="dxa"/>
            <w:vAlign w:val="bottom"/>
          </w:tcPr>
          <w:p w14:paraId="3BE92A14" w14:textId="77777777" w:rsidR="00575252" w:rsidRPr="00485970" w:rsidRDefault="00575252" w:rsidP="00575252">
            <w:pPr>
              <w:jc w:val="center"/>
              <w:rPr>
                <w:rFonts w:cstheme="minorHAnsi"/>
                <w:color w:val="002677"/>
                <w:sz w:val="22"/>
                <w:szCs w:val="22"/>
              </w:rPr>
            </w:pPr>
            <w:r w:rsidRPr="00575252">
              <w:rPr>
                <w:rFonts w:cstheme="minorHAnsi"/>
                <w:color w:val="002677"/>
                <w:sz w:val="22"/>
                <w:szCs w:val="22"/>
              </w:rPr>
              <w:t>24%</w:t>
            </w:r>
          </w:p>
        </w:tc>
      </w:tr>
      <w:tr w:rsidR="00575252" w:rsidRPr="00485970" w14:paraId="3C0512FB" w14:textId="77777777" w:rsidTr="007B4071">
        <w:trPr>
          <w:trHeight w:val="172"/>
        </w:trPr>
        <w:tc>
          <w:tcPr>
            <w:tcW w:w="2835" w:type="dxa"/>
            <w:vAlign w:val="bottom"/>
          </w:tcPr>
          <w:p w14:paraId="4D8CF2F2" w14:textId="77777777" w:rsidR="00575252" w:rsidRPr="00485970" w:rsidRDefault="00575252" w:rsidP="00575252">
            <w:pPr>
              <w:rPr>
                <w:rFonts w:cstheme="minorHAnsi"/>
                <w:color w:val="002677"/>
                <w:sz w:val="22"/>
                <w:szCs w:val="22"/>
                <w:lang w:val="el-GR"/>
              </w:rPr>
            </w:pPr>
            <w:r w:rsidRPr="00485970">
              <w:rPr>
                <w:rFonts w:cstheme="minorHAnsi"/>
                <w:color w:val="002677"/>
                <w:sz w:val="22"/>
                <w:szCs w:val="22"/>
                <w:lang w:val="el-GR"/>
              </w:rPr>
              <w:t>Συντελεστής Πληρότητας -</w:t>
            </w:r>
          </w:p>
          <w:p w14:paraId="3351158A" w14:textId="77777777" w:rsidR="00575252" w:rsidRPr="00485970" w:rsidRDefault="00575252" w:rsidP="00575252">
            <w:pPr>
              <w:rPr>
                <w:rFonts w:cstheme="minorHAnsi"/>
                <w:color w:val="002677"/>
                <w:sz w:val="22"/>
                <w:szCs w:val="22"/>
                <w:lang w:val="el-GR"/>
              </w:rPr>
            </w:pPr>
            <w:r w:rsidRPr="00485970">
              <w:rPr>
                <w:rFonts w:cstheme="minorHAnsi"/>
                <w:color w:val="002677"/>
                <w:sz w:val="22"/>
                <w:szCs w:val="22"/>
                <w:lang w:val="el-GR"/>
              </w:rPr>
              <w:t>Τακτικές πτήσεις (</w:t>
            </w:r>
            <w:r w:rsidRPr="00485970">
              <w:rPr>
                <w:rFonts w:cstheme="minorHAnsi"/>
                <w:color w:val="002677"/>
                <w:sz w:val="22"/>
                <w:szCs w:val="22"/>
              </w:rPr>
              <w:t>RPK</w:t>
            </w:r>
            <w:r w:rsidRPr="00485970">
              <w:rPr>
                <w:rFonts w:cstheme="minorHAnsi"/>
                <w:color w:val="002677"/>
                <w:sz w:val="22"/>
                <w:szCs w:val="22"/>
                <w:lang w:val="el-GR"/>
              </w:rPr>
              <w:t>/</w:t>
            </w:r>
            <w:r w:rsidRPr="00485970">
              <w:rPr>
                <w:rFonts w:cstheme="minorHAnsi"/>
                <w:color w:val="002677"/>
                <w:sz w:val="22"/>
                <w:szCs w:val="22"/>
              </w:rPr>
              <w:t>ASK</w:t>
            </w:r>
            <w:r w:rsidRPr="00485970">
              <w:rPr>
                <w:rFonts w:cstheme="minorHAnsi"/>
                <w:color w:val="002677"/>
                <w:sz w:val="22"/>
                <w:szCs w:val="22"/>
                <w:lang w:val="el-GR"/>
              </w:rPr>
              <w:t>)</w:t>
            </w:r>
          </w:p>
        </w:tc>
        <w:tc>
          <w:tcPr>
            <w:tcW w:w="1701" w:type="dxa"/>
            <w:vAlign w:val="bottom"/>
          </w:tcPr>
          <w:p w14:paraId="48B430FD" w14:textId="77777777" w:rsidR="00575252" w:rsidRPr="00485970" w:rsidRDefault="00575252" w:rsidP="00575252">
            <w:pPr>
              <w:jc w:val="center"/>
              <w:rPr>
                <w:rFonts w:cstheme="minorHAnsi"/>
                <w:color w:val="002677"/>
                <w:sz w:val="22"/>
                <w:szCs w:val="22"/>
              </w:rPr>
            </w:pPr>
            <w:r w:rsidRPr="00575252">
              <w:rPr>
                <w:rFonts w:cstheme="minorHAnsi"/>
                <w:color w:val="002677"/>
                <w:sz w:val="22"/>
                <w:szCs w:val="22"/>
              </w:rPr>
              <w:t>83,9%</w:t>
            </w:r>
          </w:p>
        </w:tc>
        <w:tc>
          <w:tcPr>
            <w:tcW w:w="1701" w:type="dxa"/>
            <w:shd w:val="clear" w:color="auto" w:fill="EFF2F9"/>
            <w:vAlign w:val="bottom"/>
          </w:tcPr>
          <w:p w14:paraId="43C83C4B" w14:textId="77777777" w:rsidR="00575252" w:rsidRPr="00575252" w:rsidRDefault="00575252" w:rsidP="00575252">
            <w:pPr>
              <w:jc w:val="center"/>
              <w:rPr>
                <w:rFonts w:cstheme="minorHAnsi"/>
                <w:color w:val="002677"/>
                <w:sz w:val="22"/>
                <w:szCs w:val="22"/>
              </w:rPr>
            </w:pPr>
            <w:r w:rsidRPr="00575252">
              <w:rPr>
                <w:rFonts w:cstheme="minorHAnsi"/>
                <w:color w:val="002677"/>
                <w:sz w:val="22"/>
                <w:szCs w:val="22"/>
              </w:rPr>
              <w:t>85,6%</w:t>
            </w:r>
          </w:p>
        </w:tc>
        <w:tc>
          <w:tcPr>
            <w:tcW w:w="851" w:type="dxa"/>
            <w:vAlign w:val="bottom"/>
          </w:tcPr>
          <w:p w14:paraId="73BDCFAD" w14:textId="77777777" w:rsidR="00575252" w:rsidRPr="00485970" w:rsidRDefault="00575252" w:rsidP="00575252">
            <w:pPr>
              <w:jc w:val="center"/>
              <w:rPr>
                <w:rFonts w:cstheme="minorHAnsi"/>
                <w:color w:val="002677"/>
                <w:sz w:val="22"/>
                <w:szCs w:val="22"/>
              </w:rPr>
            </w:pPr>
            <w:r w:rsidRPr="00575252">
              <w:rPr>
                <w:rFonts w:cstheme="minorHAnsi"/>
                <w:color w:val="002677"/>
                <w:sz w:val="22"/>
                <w:szCs w:val="22"/>
              </w:rPr>
              <w:t>1,8pp</w:t>
            </w:r>
          </w:p>
        </w:tc>
        <w:tc>
          <w:tcPr>
            <w:tcW w:w="1417" w:type="dxa"/>
            <w:vAlign w:val="bottom"/>
          </w:tcPr>
          <w:p w14:paraId="53D51629" w14:textId="77777777" w:rsidR="00575252" w:rsidRPr="00485970" w:rsidRDefault="00575252" w:rsidP="00575252">
            <w:pPr>
              <w:jc w:val="center"/>
              <w:rPr>
                <w:rFonts w:cstheme="minorHAnsi"/>
                <w:color w:val="002677"/>
                <w:sz w:val="22"/>
                <w:szCs w:val="22"/>
              </w:rPr>
            </w:pPr>
            <w:r w:rsidRPr="00575252">
              <w:rPr>
                <w:rFonts w:cstheme="minorHAnsi"/>
                <w:color w:val="002677"/>
                <w:sz w:val="22"/>
                <w:szCs w:val="22"/>
              </w:rPr>
              <w:t>79,0%</w:t>
            </w:r>
          </w:p>
        </w:tc>
        <w:tc>
          <w:tcPr>
            <w:tcW w:w="1418" w:type="dxa"/>
            <w:shd w:val="clear" w:color="auto" w:fill="EFF2F9"/>
            <w:vAlign w:val="bottom"/>
          </w:tcPr>
          <w:p w14:paraId="30BFF58B" w14:textId="77777777" w:rsidR="00575252" w:rsidRPr="00575252" w:rsidRDefault="00575252" w:rsidP="00575252">
            <w:pPr>
              <w:jc w:val="center"/>
              <w:rPr>
                <w:rFonts w:cstheme="minorHAnsi"/>
                <w:color w:val="002677"/>
                <w:sz w:val="22"/>
                <w:szCs w:val="22"/>
              </w:rPr>
            </w:pPr>
            <w:r w:rsidRPr="00575252">
              <w:rPr>
                <w:rFonts w:cstheme="minorHAnsi"/>
                <w:color w:val="002677"/>
                <w:sz w:val="22"/>
                <w:szCs w:val="22"/>
              </w:rPr>
              <w:t>83,7%</w:t>
            </w:r>
          </w:p>
        </w:tc>
        <w:tc>
          <w:tcPr>
            <w:tcW w:w="850" w:type="dxa"/>
            <w:vAlign w:val="bottom"/>
          </w:tcPr>
          <w:p w14:paraId="4F3B9662" w14:textId="77777777" w:rsidR="00575252" w:rsidRPr="00485970" w:rsidRDefault="00575252" w:rsidP="00575252">
            <w:pPr>
              <w:jc w:val="center"/>
              <w:rPr>
                <w:rFonts w:cstheme="minorHAnsi"/>
                <w:color w:val="002677"/>
                <w:sz w:val="22"/>
                <w:szCs w:val="22"/>
              </w:rPr>
            </w:pPr>
            <w:r w:rsidRPr="00575252">
              <w:rPr>
                <w:rFonts w:cstheme="minorHAnsi"/>
                <w:color w:val="002677"/>
                <w:sz w:val="22"/>
                <w:szCs w:val="22"/>
              </w:rPr>
              <w:t>4,7pp</w:t>
            </w:r>
          </w:p>
        </w:tc>
      </w:tr>
    </w:tbl>
    <w:p w14:paraId="29B5F7CF" w14:textId="77777777" w:rsidR="00E3018D" w:rsidRPr="00485970" w:rsidRDefault="00E3018D" w:rsidP="00E3018D">
      <w:pPr>
        <w:spacing w:after="120"/>
        <w:jc w:val="both"/>
        <w:rPr>
          <w:rFonts w:cstheme="minorHAnsi"/>
          <w:color w:val="002677"/>
          <w:sz w:val="16"/>
          <w:szCs w:val="16"/>
          <w:lang w:val="el-GR"/>
        </w:rPr>
      </w:pPr>
    </w:p>
    <w:bookmarkEnd w:id="5"/>
    <w:p w14:paraId="44F084C2" w14:textId="77777777" w:rsidR="00A415C5" w:rsidRDefault="00A415C5" w:rsidP="00CE5F3D">
      <w:pPr>
        <w:spacing w:after="120"/>
        <w:jc w:val="both"/>
        <w:rPr>
          <w:rFonts w:cstheme="minorHAnsi"/>
          <w:b/>
          <w:bCs/>
          <w:color w:val="002677"/>
          <w:sz w:val="22"/>
          <w:szCs w:val="22"/>
          <w:lang w:val="el-GR"/>
        </w:rPr>
      </w:pPr>
    </w:p>
    <w:p w14:paraId="5A21E808" w14:textId="77777777" w:rsidR="00A415C5" w:rsidRDefault="00A415C5" w:rsidP="00CE5F3D">
      <w:pPr>
        <w:spacing w:after="120"/>
        <w:jc w:val="both"/>
        <w:rPr>
          <w:rFonts w:cstheme="minorHAnsi"/>
          <w:b/>
          <w:bCs/>
          <w:color w:val="002677"/>
          <w:sz w:val="22"/>
          <w:szCs w:val="22"/>
          <w:lang w:val="el-GR"/>
        </w:rPr>
      </w:pPr>
    </w:p>
    <w:p w14:paraId="61CF67C6" w14:textId="77777777" w:rsidR="00A415C5" w:rsidRDefault="00A415C5" w:rsidP="00CE5F3D">
      <w:pPr>
        <w:spacing w:after="120"/>
        <w:jc w:val="both"/>
        <w:rPr>
          <w:rFonts w:cstheme="minorHAnsi"/>
          <w:b/>
          <w:bCs/>
          <w:color w:val="002677"/>
          <w:sz w:val="22"/>
          <w:szCs w:val="22"/>
          <w:lang w:val="el-GR"/>
        </w:rPr>
      </w:pPr>
    </w:p>
    <w:p w14:paraId="6CCD1435" w14:textId="77777777" w:rsidR="00A415C5" w:rsidRDefault="00A415C5" w:rsidP="00CE5F3D">
      <w:pPr>
        <w:spacing w:after="120"/>
        <w:jc w:val="both"/>
        <w:rPr>
          <w:rFonts w:cstheme="minorHAnsi"/>
          <w:b/>
          <w:bCs/>
          <w:color w:val="002677"/>
          <w:sz w:val="22"/>
          <w:szCs w:val="22"/>
          <w:lang w:val="el-GR"/>
        </w:rPr>
      </w:pPr>
    </w:p>
    <w:p w14:paraId="128D2A12" w14:textId="77777777" w:rsidR="00A415C5" w:rsidRDefault="00A415C5" w:rsidP="00CE5F3D">
      <w:pPr>
        <w:spacing w:after="120"/>
        <w:jc w:val="both"/>
        <w:rPr>
          <w:rFonts w:cstheme="minorHAnsi"/>
          <w:b/>
          <w:bCs/>
          <w:color w:val="002677"/>
          <w:sz w:val="22"/>
          <w:szCs w:val="22"/>
          <w:lang w:val="el-GR"/>
        </w:rPr>
      </w:pPr>
    </w:p>
    <w:p w14:paraId="528856BC" w14:textId="77777777" w:rsidR="00CE5F3D" w:rsidRPr="00485970" w:rsidRDefault="00CE5F3D" w:rsidP="00CE5F3D">
      <w:pPr>
        <w:spacing w:after="120"/>
        <w:jc w:val="both"/>
        <w:rPr>
          <w:rFonts w:cstheme="minorHAnsi"/>
          <w:b/>
          <w:bCs/>
          <w:color w:val="002677"/>
          <w:sz w:val="22"/>
          <w:szCs w:val="22"/>
          <w:lang w:val="el-GR"/>
        </w:rPr>
      </w:pPr>
      <w:r w:rsidRPr="00485970">
        <w:rPr>
          <w:rFonts w:cstheme="minorHAnsi"/>
          <w:b/>
          <w:bCs/>
          <w:color w:val="002677"/>
          <w:sz w:val="22"/>
          <w:szCs w:val="22"/>
          <w:lang w:val="el-GR"/>
        </w:rPr>
        <w:lastRenderedPageBreak/>
        <w:t>Ανάλυση Καθαρού Δανεισμού</w:t>
      </w:r>
    </w:p>
    <w:p w14:paraId="53744436" w14:textId="77777777" w:rsidR="00CE5F3D" w:rsidRPr="00485970" w:rsidRDefault="00CE5F3D" w:rsidP="00CE5F3D">
      <w:pPr>
        <w:spacing w:after="120"/>
        <w:jc w:val="both"/>
        <w:rPr>
          <w:rFonts w:cstheme="minorHAnsi"/>
          <w:b/>
          <w:bCs/>
          <w:color w:val="002677"/>
          <w:sz w:val="22"/>
          <w:szCs w:val="22"/>
          <w:lang w:val="el-GR"/>
        </w:rPr>
      </w:pPr>
    </w:p>
    <w:tbl>
      <w:tblPr>
        <w:tblW w:w="10773" w:type="dxa"/>
        <w:tblBorders>
          <w:top w:val="single" w:sz="4" w:space="0" w:color="002677"/>
          <w:bottom w:val="single" w:sz="4" w:space="0" w:color="002677"/>
          <w:insideH w:val="single" w:sz="4" w:space="0" w:color="002677"/>
        </w:tblBorders>
        <w:tblLayout w:type="fixed"/>
        <w:tblLook w:val="04A0" w:firstRow="1" w:lastRow="0" w:firstColumn="1" w:lastColumn="0" w:noHBand="0" w:noVBand="1"/>
      </w:tblPr>
      <w:tblGrid>
        <w:gridCol w:w="6663"/>
        <w:gridCol w:w="2126"/>
        <w:gridCol w:w="1984"/>
      </w:tblGrid>
      <w:tr w:rsidR="00485970" w:rsidRPr="00485970" w14:paraId="6E2ADBA3" w14:textId="77777777" w:rsidTr="00455EA0">
        <w:trPr>
          <w:trHeight w:val="215"/>
        </w:trPr>
        <w:tc>
          <w:tcPr>
            <w:tcW w:w="6663" w:type="dxa"/>
            <w:tcBorders>
              <w:top w:val="single" w:sz="4" w:space="0" w:color="002677"/>
              <w:left w:val="nil"/>
              <w:bottom w:val="single" w:sz="4" w:space="0" w:color="002677"/>
              <w:right w:val="nil"/>
            </w:tcBorders>
            <w:shd w:val="clear" w:color="auto" w:fill="002677"/>
            <w:vAlign w:val="center"/>
          </w:tcPr>
          <w:p w14:paraId="2E69A442" w14:textId="77777777" w:rsidR="00CE5F3D" w:rsidRPr="006071F3" w:rsidRDefault="00CE5F3D" w:rsidP="00837400">
            <w:pPr>
              <w:rPr>
                <w:rFonts w:cstheme="minorHAnsi"/>
                <w:color w:val="FFFFFF" w:themeColor="background1"/>
                <w:kern w:val="24"/>
                <w:sz w:val="22"/>
                <w:szCs w:val="22"/>
                <w:lang w:val="el-GR"/>
              </w:rPr>
            </w:pPr>
            <w:r w:rsidRPr="006071F3">
              <w:rPr>
                <w:rFonts w:cstheme="minorHAnsi"/>
                <w:color w:val="FFFFFF" w:themeColor="background1"/>
                <w:kern w:val="24"/>
                <w:sz w:val="22"/>
                <w:szCs w:val="22"/>
                <w:lang w:val="en-US"/>
              </w:rPr>
              <w:t>(</w:t>
            </w:r>
            <w:r w:rsidRPr="006071F3">
              <w:rPr>
                <w:rFonts w:cstheme="minorHAnsi"/>
                <w:color w:val="FFFFFF" w:themeColor="background1"/>
                <w:kern w:val="24"/>
                <w:sz w:val="22"/>
                <w:szCs w:val="22"/>
                <w:lang w:val="el-GR"/>
              </w:rPr>
              <w:t>σε</w:t>
            </w:r>
            <w:r w:rsidRPr="006071F3">
              <w:rPr>
                <w:rFonts w:cstheme="minorHAnsi"/>
                <w:color w:val="FFFFFF" w:themeColor="background1"/>
                <w:kern w:val="24"/>
                <w:sz w:val="22"/>
                <w:szCs w:val="22"/>
                <w:lang w:val="en-US"/>
              </w:rPr>
              <w:t xml:space="preserve"> € </w:t>
            </w:r>
            <w:proofErr w:type="spellStart"/>
            <w:r w:rsidRPr="006071F3">
              <w:rPr>
                <w:rFonts w:cstheme="minorHAnsi"/>
                <w:color w:val="FFFFFF" w:themeColor="background1"/>
                <w:kern w:val="24"/>
                <w:sz w:val="22"/>
                <w:szCs w:val="22"/>
                <w:lang w:val="el-GR"/>
              </w:rPr>
              <w:t>εκατ</w:t>
            </w:r>
            <w:proofErr w:type="spellEnd"/>
            <w:r w:rsidRPr="006071F3">
              <w:rPr>
                <w:rFonts w:cstheme="minorHAnsi"/>
                <w:color w:val="FFFFFF" w:themeColor="background1"/>
                <w:kern w:val="24"/>
                <w:sz w:val="22"/>
                <w:szCs w:val="22"/>
                <w:lang w:val="en-US"/>
              </w:rPr>
              <w:t>.)</w:t>
            </w:r>
          </w:p>
        </w:tc>
        <w:tc>
          <w:tcPr>
            <w:tcW w:w="2126" w:type="dxa"/>
            <w:tcBorders>
              <w:top w:val="single" w:sz="4" w:space="0" w:color="002677"/>
              <w:left w:val="nil"/>
              <w:bottom w:val="single" w:sz="4" w:space="0" w:color="002677"/>
              <w:right w:val="nil"/>
            </w:tcBorders>
            <w:shd w:val="clear" w:color="auto" w:fill="002677"/>
            <w:vAlign w:val="center"/>
            <w:hideMark/>
          </w:tcPr>
          <w:p w14:paraId="25CF4D3F" w14:textId="77777777" w:rsidR="00CE5F3D" w:rsidRPr="006071F3" w:rsidRDefault="00CE5F3D" w:rsidP="00837400">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lang w:val="el-GR"/>
              </w:rPr>
              <w:t>31.12.2022</w:t>
            </w:r>
          </w:p>
        </w:tc>
        <w:tc>
          <w:tcPr>
            <w:tcW w:w="1984" w:type="dxa"/>
            <w:tcBorders>
              <w:top w:val="single" w:sz="4" w:space="0" w:color="002677"/>
              <w:left w:val="nil"/>
              <w:bottom w:val="single" w:sz="4" w:space="0" w:color="002677"/>
              <w:right w:val="nil"/>
            </w:tcBorders>
            <w:shd w:val="clear" w:color="auto" w:fill="002677"/>
            <w:vAlign w:val="center"/>
            <w:hideMark/>
          </w:tcPr>
          <w:p w14:paraId="1CD3387D" w14:textId="77777777" w:rsidR="00CE5F3D" w:rsidRPr="006071F3" w:rsidRDefault="00D6338E" w:rsidP="00837400">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lang w:val="el-GR"/>
              </w:rPr>
              <w:t>30</w:t>
            </w:r>
            <w:r w:rsidR="00CE5F3D" w:rsidRPr="006071F3">
              <w:rPr>
                <w:rFonts w:cstheme="minorHAnsi"/>
                <w:color w:val="FFFFFF" w:themeColor="background1"/>
                <w:kern w:val="24"/>
                <w:sz w:val="22"/>
                <w:szCs w:val="22"/>
                <w:lang w:val="el-GR"/>
              </w:rPr>
              <w:t>.0</w:t>
            </w:r>
            <w:r w:rsidRPr="006071F3">
              <w:rPr>
                <w:rFonts w:cstheme="minorHAnsi"/>
                <w:color w:val="FFFFFF" w:themeColor="background1"/>
                <w:kern w:val="24"/>
                <w:sz w:val="22"/>
                <w:szCs w:val="22"/>
                <w:lang w:val="el-GR"/>
              </w:rPr>
              <w:t>9</w:t>
            </w:r>
            <w:r w:rsidR="00CE5F3D" w:rsidRPr="006071F3">
              <w:rPr>
                <w:rFonts w:cstheme="minorHAnsi"/>
                <w:color w:val="FFFFFF" w:themeColor="background1"/>
                <w:kern w:val="24"/>
                <w:sz w:val="22"/>
                <w:szCs w:val="22"/>
                <w:lang w:val="el-GR"/>
              </w:rPr>
              <w:t>.2023</w:t>
            </w:r>
          </w:p>
        </w:tc>
      </w:tr>
      <w:tr w:rsidR="00485970" w:rsidRPr="00485970" w14:paraId="777855FE" w14:textId="77777777" w:rsidTr="00F07D84">
        <w:trPr>
          <w:trHeight w:val="64"/>
        </w:trPr>
        <w:tc>
          <w:tcPr>
            <w:tcW w:w="6663" w:type="dxa"/>
            <w:tcBorders>
              <w:top w:val="single" w:sz="4" w:space="0" w:color="002677"/>
              <w:left w:val="nil"/>
              <w:bottom w:val="single" w:sz="4" w:space="0" w:color="002677"/>
              <w:right w:val="nil"/>
            </w:tcBorders>
            <w:vAlign w:val="center"/>
            <w:hideMark/>
          </w:tcPr>
          <w:p w14:paraId="7D39004F" w14:textId="77777777" w:rsidR="00CE5F3D" w:rsidRPr="00485970" w:rsidRDefault="00CE5F3D" w:rsidP="00837400">
            <w:pPr>
              <w:rPr>
                <w:rFonts w:cstheme="minorHAnsi"/>
                <w:color w:val="002677"/>
                <w:sz w:val="22"/>
                <w:szCs w:val="22"/>
                <w:lang w:val="el-GR"/>
              </w:rPr>
            </w:pPr>
          </w:p>
        </w:tc>
        <w:tc>
          <w:tcPr>
            <w:tcW w:w="2126" w:type="dxa"/>
            <w:tcBorders>
              <w:top w:val="single" w:sz="4" w:space="0" w:color="002677"/>
              <w:left w:val="nil"/>
              <w:bottom w:val="single" w:sz="4" w:space="0" w:color="002677"/>
              <w:right w:val="nil"/>
            </w:tcBorders>
            <w:vAlign w:val="center"/>
          </w:tcPr>
          <w:p w14:paraId="0ECDDFE5" w14:textId="77777777" w:rsidR="00CE5F3D" w:rsidRPr="00485970" w:rsidRDefault="00CE5F3D" w:rsidP="00837400">
            <w:pPr>
              <w:jc w:val="center"/>
              <w:rPr>
                <w:rFonts w:ascii="Calibri" w:eastAsia="Times New Roman" w:hAnsi="Calibri" w:cs="Calibri"/>
                <w:color w:val="002677"/>
                <w:sz w:val="22"/>
                <w:szCs w:val="22"/>
                <w:lang w:eastAsia="el-GR"/>
              </w:rPr>
            </w:pPr>
          </w:p>
        </w:tc>
        <w:tc>
          <w:tcPr>
            <w:tcW w:w="1984" w:type="dxa"/>
            <w:tcBorders>
              <w:top w:val="single" w:sz="4" w:space="0" w:color="002677"/>
              <w:left w:val="nil"/>
              <w:bottom w:val="single" w:sz="4" w:space="0" w:color="002677"/>
              <w:right w:val="nil"/>
            </w:tcBorders>
            <w:shd w:val="clear" w:color="auto" w:fill="EFF2F9"/>
            <w:vAlign w:val="center"/>
          </w:tcPr>
          <w:p w14:paraId="0B131E26" w14:textId="77777777" w:rsidR="00CE5F3D" w:rsidRPr="00485970" w:rsidRDefault="00CE5F3D" w:rsidP="00837400">
            <w:pPr>
              <w:jc w:val="center"/>
              <w:rPr>
                <w:rFonts w:ascii="Calibri" w:eastAsia="Times New Roman" w:hAnsi="Calibri" w:cs="Calibri"/>
                <w:color w:val="002677"/>
                <w:sz w:val="22"/>
                <w:szCs w:val="22"/>
                <w:lang w:eastAsia="el-GR"/>
              </w:rPr>
            </w:pPr>
          </w:p>
        </w:tc>
      </w:tr>
      <w:tr w:rsidR="00A415C5" w:rsidRPr="00485970" w14:paraId="7EF27422" w14:textId="77777777" w:rsidTr="00575252">
        <w:trPr>
          <w:trHeight w:val="136"/>
        </w:trPr>
        <w:tc>
          <w:tcPr>
            <w:tcW w:w="6663" w:type="dxa"/>
            <w:tcBorders>
              <w:top w:val="single" w:sz="4" w:space="0" w:color="002677"/>
              <w:left w:val="nil"/>
              <w:bottom w:val="single" w:sz="4" w:space="0" w:color="002677"/>
              <w:right w:val="nil"/>
            </w:tcBorders>
            <w:vAlign w:val="center"/>
          </w:tcPr>
          <w:p w14:paraId="5E87E855" w14:textId="77777777" w:rsidR="00A415C5" w:rsidRPr="00485970" w:rsidRDefault="00A415C5" w:rsidP="00A415C5">
            <w:pPr>
              <w:rPr>
                <w:rFonts w:cstheme="minorHAnsi"/>
                <w:color w:val="002677"/>
                <w:sz w:val="22"/>
                <w:szCs w:val="22"/>
                <w:lang w:val="el-GR"/>
              </w:rPr>
            </w:pPr>
            <w:r w:rsidRPr="00485970">
              <w:rPr>
                <w:rFonts w:cstheme="minorHAnsi"/>
                <w:color w:val="002677"/>
                <w:sz w:val="22"/>
                <w:szCs w:val="22"/>
                <w:lang w:val="el-GR"/>
              </w:rPr>
              <w:t xml:space="preserve">Σύνολο ταμειακών διαθεσίμων, ισοδύναμων και λοιπών χρηματοοικονομικών επενδύσεων </w:t>
            </w:r>
          </w:p>
        </w:tc>
        <w:tc>
          <w:tcPr>
            <w:tcW w:w="2126" w:type="dxa"/>
            <w:tcBorders>
              <w:top w:val="single" w:sz="4" w:space="0" w:color="002677"/>
              <w:left w:val="nil"/>
              <w:bottom w:val="single" w:sz="4" w:space="0" w:color="002677"/>
              <w:right w:val="nil"/>
            </w:tcBorders>
            <w:vAlign w:val="bottom"/>
          </w:tcPr>
          <w:p w14:paraId="1EE8F6D9" w14:textId="77777777" w:rsidR="00A415C5" w:rsidRPr="00485970" w:rsidRDefault="00A415C5" w:rsidP="00A415C5">
            <w:pPr>
              <w:jc w:val="center"/>
              <w:rPr>
                <w:rFonts w:ascii="Calibri" w:eastAsia="Times New Roman" w:hAnsi="Calibri" w:cs="Calibri"/>
                <w:color w:val="002677"/>
                <w:sz w:val="22"/>
                <w:szCs w:val="22"/>
                <w:lang w:eastAsia="el-GR"/>
              </w:rPr>
            </w:pPr>
            <w:r w:rsidRPr="00C4528C">
              <w:rPr>
                <w:rFonts w:eastAsia="Times New Roman" w:cstheme="minorHAnsi"/>
                <w:color w:val="002677"/>
                <w:sz w:val="22"/>
                <w:szCs w:val="22"/>
                <w:lang w:eastAsia="el-GR"/>
              </w:rPr>
              <w:t>527,9</w:t>
            </w:r>
          </w:p>
        </w:tc>
        <w:tc>
          <w:tcPr>
            <w:tcW w:w="1984" w:type="dxa"/>
            <w:tcBorders>
              <w:top w:val="single" w:sz="4" w:space="0" w:color="002677"/>
              <w:left w:val="nil"/>
              <w:bottom w:val="single" w:sz="4" w:space="0" w:color="002677"/>
              <w:right w:val="nil"/>
            </w:tcBorders>
            <w:shd w:val="clear" w:color="auto" w:fill="EFF2F9"/>
            <w:vAlign w:val="bottom"/>
          </w:tcPr>
          <w:p w14:paraId="6A52A0DF" w14:textId="77777777" w:rsidR="00A415C5" w:rsidRPr="00575252" w:rsidRDefault="00A415C5" w:rsidP="00A415C5">
            <w:pPr>
              <w:jc w:val="center"/>
              <w:rPr>
                <w:rFonts w:eastAsia="Times New Roman" w:cstheme="minorHAnsi"/>
                <w:color w:val="002677"/>
                <w:sz w:val="22"/>
                <w:szCs w:val="22"/>
                <w:lang w:eastAsia="el-GR"/>
              </w:rPr>
            </w:pPr>
            <w:r w:rsidRPr="00A415C5">
              <w:rPr>
                <w:rFonts w:eastAsia="Times New Roman" w:cstheme="minorHAnsi"/>
                <w:color w:val="002677"/>
                <w:sz w:val="22"/>
                <w:szCs w:val="22"/>
                <w:lang w:eastAsia="el-GR"/>
              </w:rPr>
              <w:t>755,5</w:t>
            </w:r>
          </w:p>
        </w:tc>
      </w:tr>
      <w:tr w:rsidR="00A415C5" w:rsidRPr="00485970" w14:paraId="67C4CDBB" w14:textId="77777777" w:rsidTr="00774EB4">
        <w:trPr>
          <w:trHeight w:val="136"/>
        </w:trPr>
        <w:tc>
          <w:tcPr>
            <w:tcW w:w="6663" w:type="dxa"/>
            <w:tcBorders>
              <w:top w:val="single" w:sz="4" w:space="0" w:color="002677"/>
              <w:left w:val="nil"/>
              <w:bottom w:val="single" w:sz="4" w:space="0" w:color="002677"/>
              <w:right w:val="nil"/>
            </w:tcBorders>
            <w:vAlign w:val="center"/>
          </w:tcPr>
          <w:p w14:paraId="365E367C" w14:textId="77777777" w:rsidR="00A415C5" w:rsidRPr="00485970" w:rsidRDefault="00A415C5" w:rsidP="00A415C5">
            <w:pPr>
              <w:rPr>
                <w:rFonts w:cstheme="minorHAnsi"/>
                <w:color w:val="002677"/>
                <w:sz w:val="22"/>
                <w:szCs w:val="22"/>
                <w:lang w:val="el-GR"/>
              </w:rPr>
            </w:pPr>
            <w:r w:rsidRPr="00485970">
              <w:rPr>
                <w:rFonts w:cstheme="minorHAnsi"/>
                <w:color w:val="002677"/>
                <w:sz w:val="22"/>
                <w:szCs w:val="22"/>
                <w:lang w:val="el-GR"/>
              </w:rPr>
              <w:t xml:space="preserve">Δανειακές υποχρεώσεις </w:t>
            </w:r>
          </w:p>
        </w:tc>
        <w:tc>
          <w:tcPr>
            <w:tcW w:w="2126" w:type="dxa"/>
            <w:tcBorders>
              <w:top w:val="single" w:sz="4" w:space="0" w:color="002677"/>
              <w:left w:val="nil"/>
              <w:bottom w:val="single" w:sz="4" w:space="0" w:color="002677"/>
              <w:right w:val="nil"/>
            </w:tcBorders>
            <w:vAlign w:val="center"/>
          </w:tcPr>
          <w:p w14:paraId="575D0FE2" w14:textId="77777777" w:rsidR="00A415C5" w:rsidRPr="00485970" w:rsidRDefault="00A415C5" w:rsidP="00A415C5">
            <w:pPr>
              <w:jc w:val="center"/>
              <w:rPr>
                <w:rFonts w:ascii="Calibri" w:eastAsia="Times New Roman" w:hAnsi="Calibri" w:cs="Calibri"/>
                <w:color w:val="002677"/>
                <w:sz w:val="22"/>
                <w:szCs w:val="22"/>
                <w:lang w:eastAsia="el-GR"/>
              </w:rPr>
            </w:pPr>
            <w:r w:rsidRPr="00C4528C">
              <w:rPr>
                <w:rFonts w:eastAsia="Times New Roman" w:cstheme="minorHAnsi"/>
                <w:color w:val="002677"/>
                <w:sz w:val="22"/>
                <w:szCs w:val="22"/>
                <w:lang w:eastAsia="el-GR"/>
              </w:rPr>
              <w:t>268,2</w:t>
            </w:r>
          </w:p>
        </w:tc>
        <w:tc>
          <w:tcPr>
            <w:tcW w:w="1984" w:type="dxa"/>
            <w:tcBorders>
              <w:top w:val="single" w:sz="4" w:space="0" w:color="002677"/>
              <w:left w:val="nil"/>
              <w:bottom w:val="single" w:sz="4" w:space="0" w:color="002677"/>
              <w:right w:val="nil"/>
            </w:tcBorders>
            <w:shd w:val="clear" w:color="auto" w:fill="EFF2F9"/>
            <w:vAlign w:val="bottom"/>
          </w:tcPr>
          <w:p w14:paraId="28372CF7" w14:textId="77777777" w:rsidR="00A415C5" w:rsidRPr="00575252" w:rsidRDefault="00A415C5" w:rsidP="00A415C5">
            <w:pPr>
              <w:jc w:val="center"/>
              <w:rPr>
                <w:rFonts w:eastAsia="Times New Roman" w:cstheme="minorHAnsi"/>
                <w:color w:val="002677"/>
                <w:sz w:val="22"/>
                <w:szCs w:val="22"/>
                <w:lang w:eastAsia="el-GR"/>
              </w:rPr>
            </w:pPr>
            <w:r w:rsidRPr="00A415C5">
              <w:rPr>
                <w:rFonts w:eastAsia="Times New Roman" w:cstheme="minorHAnsi"/>
                <w:color w:val="002677"/>
                <w:sz w:val="22"/>
                <w:szCs w:val="22"/>
                <w:lang w:eastAsia="el-GR"/>
              </w:rPr>
              <w:t>220,4</w:t>
            </w:r>
          </w:p>
        </w:tc>
      </w:tr>
      <w:tr w:rsidR="00A415C5" w:rsidRPr="00485970" w14:paraId="1F8EC098" w14:textId="77777777" w:rsidTr="00774EB4">
        <w:trPr>
          <w:trHeight w:val="136"/>
        </w:trPr>
        <w:tc>
          <w:tcPr>
            <w:tcW w:w="6663" w:type="dxa"/>
            <w:tcBorders>
              <w:top w:val="single" w:sz="4" w:space="0" w:color="002677"/>
              <w:left w:val="nil"/>
              <w:bottom w:val="single" w:sz="4" w:space="0" w:color="002677"/>
              <w:right w:val="nil"/>
            </w:tcBorders>
            <w:vAlign w:val="center"/>
          </w:tcPr>
          <w:p w14:paraId="04155C26" w14:textId="77777777" w:rsidR="00A415C5" w:rsidRPr="00485970" w:rsidRDefault="00A415C5" w:rsidP="00A415C5">
            <w:pPr>
              <w:rPr>
                <w:rFonts w:cstheme="minorHAnsi"/>
                <w:color w:val="002677"/>
                <w:sz w:val="22"/>
                <w:szCs w:val="22"/>
                <w:lang w:val="el-GR"/>
              </w:rPr>
            </w:pPr>
            <w:r w:rsidRPr="00485970">
              <w:rPr>
                <w:rFonts w:cstheme="minorHAnsi"/>
                <w:color w:val="002677"/>
                <w:sz w:val="22"/>
                <w:szCs w:val="22"/>
                <w:lang w:val="el-GR"/>
              </w:rPr>
              <w:t>Υποχρεώσεις από μισθώσεις</w:t>
            </w:r>
          </w:p>
        </w:tc>
        <w:tc>
          <w:tcPr>
            <w:tcW w:w="2126" w:type="dxa"/>
            <w:tcBorders>
              <w:top w:val="single" w:sz="4" w:space="0" w:color="002677"/>
              <w:left w:val="nil"/>
              <w:bottom w:val="single" w:sz="4" w:space="0" w:color="002677"/>
              <w:right w:val="nil"/>
            </w:tcBorders>
            <w:vAlign w:val="center"/>
          </w:tcPr>
          <w:p w14:paraId="427CCFC8" w14:textId="77777777" w:rsidR="00A415C5" w:rsidRPr="00485970" w:rsidRDefault="00A415C5" w:rsidP="00A415C5">
            <w:pPr>
              <w:jc w:val="center"/>
              <w:rPr>
                <w:rFonts w:ascii="Calibri" w:eastAsia="Times New Roman" w:hAnsi="Calibri" w:cs="Calibri"/>
                <w:color w:val="002677"/>
                <w:sz w:val="22"/>
                <w:szCs w:val="22"/>
                <w:lang w:eastAsia="el-GR"/>
              </w:rPr>
            </w:pPr>
            <w:r w:rsidRPr="00C4528C">
              <w:rPr>
                <w:rFonts w:eastAsia="Times New Roman" w:cstheme="minorHAnsi"/>
                <w:color w:val="002677"/>
                <w:sz w:val="22"/>
                <w:szCs w:val="22"/>
                <w:lang w:eastAsia="el-GR"/>
              </w:rPr>
              <w:t>737,3</w:t>
            </w:r>
          </w:p>
        </w:tc>
        <w:tc>
          <w:tcPr>
            <w:tcW w:w="1984" w:type="dxa"/>
            <w:tcBorders>
              <w:top w:val="single" w:sz="4" w:space="0" w:color="002677"/>
              <w:left w:val="nil"/>
              <w:bottom w:val="single" w:sz="4" w:space="0" w:color="002677"/>
              <w:right w:val="nil"/>
            </w:tcBorders>
            <w:shd w:val="clear" w:color="auto" w:fill="EFF2F9"/>
            <w:vAlign w:val="bottom"/>
          </w:tcPr>
          <w:p w14:paraId="493C0B6A" w14:textId="77777777" w:rsidR="00A415C5" w:rsidRPr="00575252" w:rsidRDefault="00A415C5" w:rsidP="00A415C5">
            <w:pPr>
              <w:jc w:val="center"/>
              <w:rPr>
                <w:rFonts w:eastAsia="Times New Roman" w:cstheme="minorHAnsi"/>
                <w:color w:val="002677"/>
                <w:sz w:val="22"/>
                <w:szCs w:val="22"/>
                <w:lang w:eastAsia="el-GR"/>
              </w:rPr>
            </w:pPr>
            <w:r w:rsidRPr="00A415C5">
              <w:rPr>
                <w:rFonts w:eastAsia="Times New Roman" w:cstheme="minorHAnsi"/>
                <w:color w:val="002677"/>
                <w:sz w:val="22"/>
                <w:szCs w:val="22"/>
                <w:lang w:eastAsia="el-GR"/>
              </w:rPr>
              <w:t>943,4</w:t>
            </w:r>
          </w:p>
        </w:tc>
      </w:tr>
      <w:tr w:rsidR="00A415C5" w:rsidRPr="00485970" w14:paraId="10D6F531" w14:textId="77777777" w:rsidTr="00774EB4">
        <w:trPr>
          <w:trHeight w:val="136"/>
        </w:trPr>
        <w:tc>
          <w:tcPr>
            <w:tcW w:w="6663" w:type="dxa"/>
            <w:tcBorders>
              <w:top w:val="single" w:sz="4" w:space="0" w:color="002677"/>
              <w:left w:val="nil"/>
              <w:bottom w:val="single" w:sz="4" w:space="0" w:color="002677"/>
              <w:right w:val="nil"/>
            </w:tcBorders>
            <w:vAlign w:val="center"/>
          </w:tcPr>
          <w:p w14:paraId="427F4DF4" w14:textId="77777777" w:rsidR="00A415C5" w:rsidRPr="00485970" w:rsidRDefault="00A415C5" w:rsidP="00A415C5">
            <w:pPr>
              <w:rPr>
                <w:rFonts w:cstheme="minorHAnsi"/>
                <w:b/>
                <w:bCs/>
                <w:color w:val="002677"/>
                <w:sz w:val="22"/>
                <w:szCs w:val="22"/>
                <w:lang w:val="el-GR"/>
              </w:rPr>
            </w:pPr>
            <w:r w:rsidRPr="00485970">
              <w:rPr>
                <w:rFonts w:cstheme="minorHAnsi"/>
                <w:b/>
                <w:bCs/>
                <w:color w:val="002677"/>
                <w:sz w:val="22"/>
                <w:szCs w:val="22"/>
                <w:lang w:val="el-GR"/>
              </w:rPr>
              <w:t>Καθαρός Δανεισμός</w:t>
            </w:r>
          </w:p>
        </w:tc>
        <w:tc>
          <w:tcPr>
            <w:tcW w:w="2126" w:type="dxa"/>
            <w:tcBorders>
              <w:top w:val="single" w:sz="4" w:space="0" w:color="002677"/>
              <w:left w:val="nil"/>
              <w:bottom w:val="single" w:sz="4" w:space="0" w:color="002677"/>
              <w:right w:val="nil"/>
            </w:tcBorders>
            <w:vAlign w:val="center"/>
          </w:tcPr>
          <w:p w14:paraId="28DE4F1A" w14:textId="77777777" w:rsidR="00A415C5" w:rsidRPr="00485970" w:rsidRDefault="00A415C5" w:rsidP="00A415C5">
            <w:pPr>
              <w:jc w:val="center"/>
              <w:rPr>
                <w:rFonts w:ascii="Calibri" w:eastAsia="Times New Roman" w:hAnsi="Calibri" w:cs="Calibri"/>
                <w:b/>
                <w:bCs/>
                <w:color w:val="002677"/>
                <w:sz w:val="22"/>
                <w:szCs w:val="22"/>
                <w:lang w:eastAsia="el-GR"/>
              </w:rPr>
            </w:pPr>
            <w:r w:rsidRPr="00C4528C">
              <w:rPr>
                <w:rFonts w:eastAsia="Times New Roman" w:cstheme="minorHAnsi"/>
                <w:b/>
                <w:bCs/>
                <w:color w:val="002677"/>
                <w:sz w:val="22"/>
                <w:szCs w:val="22"/>
                <w:lang w:eastAsia="el-GR"/>
              </w:rPr>
              <w:t>477,6</w:t>
            </w:r>
          </w:p>
        </w:tc>
        <w:tc>
          <w:tcPr>
            <w:tcW w:w="1984" w:type="dxa"/>
            <w:tcBorders>
              <w:top w:val="single" w:sz="4" w:space="0" w:color="002677"/>
              <w:left w:val="nil"/>
              <w:bottom w:val="single" w:sz="4" w:space="0" w:color="002677"/>
              <w:right w:val="nil"/>
            </w:tcBorders>
            <w:shd w:val="clear" w:color="auto" w:fill="EFF2F9"/>
            <w:vAlign w:val="bottom"/>
          </w:tcPr>
          <w:p w14:paraId="738D5A87" w14:textId="77777777" w:rsidR="00A415C5" w:rsidRPr="00A415C5" w:rsidRDefault="00A415C5" w:rsidP="00A415C5">
            <w:pPr>
              <w:jc w:val="center"/>
              <w:rPr>
                <w:rFonts w:eastAsia="Times New Roman" w:cstheme="minorHAnsi"/>
                <w:b/>
                <w:bCs/>
                <w:color w:val="002677"/>
                <w:sz w:val="22"/>
                <w:szCs w:val="22"/>
                <w:lang w:eastAsia="el-GR"/>
              </w:rPr>
            </w:pPr>
            <w:r w:rsidRPr="00A415C5">
              <w:rPr>
                <w:rFonts w:eastAsia="Times New Roman" w:cstheme="minorHAnsi"/>
                <w:b/>
                <w:bCs/>
                <w:color w:val="002677"/>
                <w:sz w:val="22"/>
                <w:szCs w:val="22"/>
                <w:lang w:eastAsia="el-GR"/>
              </w:rPr>
              <w:t>408,3</w:t>
            </w:r>
          </w:p>
        </w:tc>
      </w:tr>
      <w:tr w:rsidR="00A415C5" w:rsidRPr="00485970" w14:paraId="4A85D573" w14:textId="77777777" w:rsidTr="00A415C5">
        <w:trPr>
          <w:trHeight w:val="136"/>
        </w:trPr>
        <w:tc>
          <w:tcPr>
            <w:tcW w:w="6663" w:type="dxa"/>
            <w:tcBorders>
              <w:top w:val="single" w:sz="4" w:space="0" w:color="002677"/>
              <w:left w:val="nil"/>
              <w:bottom w:val="single" w:sz="4" w:space="0" w:color="002677"/>
              <w:right w:val="nil"/>
            </w:tcBorders>
            <w:vAlign w:val="center"/>
          </w:tcPr>
          <w:p w14:paraId="21890DED" w14:textId="77777777" w:rsidR="00A415C5" w:rsidRPr="00485970" w:rsidRDefault="00A415C5" w:rsidP="00A415C5">
            <w:pPr>
              <w:rPr>
                <w:rFonts w:cstheme="minorHAnsi"/>
                <w:color w:val="002677"/>
                <w:sz w:val="22"/>
                <w:szCs w:val="22"/>
                <w:lang w:val="el-GR"/>
              </w:rPr>
            </w:pPr>
          </w:p>
        </w:tc>
        <w:tc>
          <w:tcPr>
            <w:tcW w:w="2126" w:type="dxa"/>
            <w:tcBorders>
              <w:top w:val="single" w:sz="4" w:space="0" w:color="002677"/>
              <w:left w:val="nil"/>
              <w:bottom w:val="single" w:sz="4" w:space="0" w:color="002677"/>
              <w:right w:val="nil"/>
            </w:tcBorders>
            <w:vAlign w:val="center"/>
          </w:tcPr>
          <w:p w14:paraId="21E80E9F" w14:textId="77777777" w:rsidR="00A415C5" w:rsidRPr="00485970" w:rsidRDefault="00A415C5" w:rsidP="00A415C5">
            <w:pPr>
              <w:jc w:val="center"/>
              <w:rPr>
                <w:rFonts w:ascii="Calibri" w:eastAsia="Times New Roman" w:hAnsi="Calibri" w:cs="Calibri"/>
                <w:color w:val="002677"/>
                <w:sz w:val="22"/>
                <w:szCs w:val="22"/>
                <w:lang w:val="el-GR" w:eastAsia="el-GR"/>
              </w:rPr>
            </w:pPr>
          </w:p>
        </w:tc>
        <w:tc>
          <w:tcPr>
            <w:tcW w:w="1984" w:type="dxa"/>
            <w:tcBorders>
              <w:top w:val="single" w:sz="4" w:space="0" w:color="002677"/>
              <w:left w:val="nil"/>
              <w:bottom w:val="single" w:sz="4" w:space="0" w:color="002677"/>
              <w:right w:val="nil"/>
            </w:tcBorders>
            <w:shd w:val="clear" w:color="auto" w:fill="EFF2F9"/>
            <w:vAlign w:val="bottom"/>
          </w:tcPr>
          <w:p w14:paraId="5E85B537" w14:textId="77777777" w:rsidR="00A415C5" w:rsidRPr="00A415C5" w:rsidRDefault="00A415C5" w:rsidP="00A415C5">
            <w:pPr>
              <w:jc w:val="center"/>
              <w:rPr>
                <w:rFonts w:eastAsia="Times New Roman" w:cstheme="minorHAnsi"/>
                <w:color w:val="002677"/>
                <w:sz w:val="22"/>
                <w:szCs w:val="22"/>
                <w:lang w:eastAsia="el-GR"/>
              </w:rPr>
            </w:pPr>
          </w:p>
        </w:tc>
      </w:tr>
      <w:tr w:rsidR="00A415C5" w:rsidRPr="00485970" w14:paraId="5AD0F489" w14:textId="77777777" w:rsidTr="00774EB4">
        <w:trPr>
          <w:trHeight w:val="136"/>
        </w:trPr>
        <w:tc>
          <w:tcPr>
            <w:tcW w:w="6663" w:type="dxa"/>
            <w:tcBorders>
              <w:top w:val="single" w:sz="4" w:space="0" w:color="002677"/>
              <w:left w:val="nil"/>
              <w:bottom w:val="single" w:sz="4" w:space="0" w:color="002677"/>
              <w:right w:val="nil"/>
            </w:tcBorders>
            <w:vAlign w:val="center"/>
          </w:tcPr>
          <w:p w14:paraId="0B5A67C9" w14:textId="77777777" w:rsidR="00A415C5" w:rsidRPr="00485970" w:rsidRDefault="00A415C5" w:rsidP="00A415C5">
            <w:pPr>
              <w:rPr>
                <w:rFonts w:cstheme="minorHAnsi"/>
                <w:color w:val="002677"/>
                <w:sz w:val="22"/>
                <w:szCs w:val="22"/>
                <w:lang w:val="el-GR"/>
              </w:rPr>
            </w:pPr>
            <w:r w:rsidRPr="00485970">
              <w:rPr>
                <w:rFonts w:cstheme="minorHAnsi"/>
                <w:color w:val="002677"/>
                <w:sz w:val="22"/>
                <w:szCs w:val="22"/>
                <w:lang w:val="en-US"/>
              </w:rPr>
              <w:t>EBITDA</w:t>
            </w:r>
            <w:r w:rsidRPr="00485970">
              <w:rPr>
                <w:rFonts w:cstheme="minorHAnsi"/>
                <w:color w:val="002677"/>
                <w:sz w:val="22"/>
                <w:szCs w:val="22"/>
                <w:vertAlign w:val="superscript"/>
                <w:lang w:val="el-GR"/>
              </w:rPr>
              <w:t>1</w:t>
            </w:r>
            <w:r w:rsidRPr="00485970">
              <w:rPr>
                <w:rFonts w:cstheme="minorHAnsi"/>
                <w:color w:val="002677"/>
                <w:sz w:val="22"/>
                <w:szCs w:val="22"/>
                <w:lang w:val="el-GR"/>
              </w:rPr>
              <w:t xml:space="preserve"> -12μηνο </w:t>
            </w:r>
            <w:proofErr w:type="spellStart"/>
            <w:r w:rsidRPr="00485970">
              <w:rPr>
                <w:rFonts w:cstheme="minorHAnsi"/>
                <w:color w:val="002677"/>
                <w:sz w:val="22"/>
                <w:szCs w:val="22"/>
                <w:lang w:val="el-GR"/>
              </w:rPr>
              <w:t>trailing</w:t>
            </w:r>
            <w:proofErr w:type="spellEnd"/>
            <w:r w:rsidRPr="00485970">
              <w:rPr>
                <w:rFonts w:cstheme="minorHAnsi"/>
                <w:color w:val="002677"/>
                <w:sz w:val="22"/>
                <w:szCs w:val="22"/>
                <w:lang w:val="el-GR"/>
              </w:rPr>
              <w:t xml:space="preserve"> </w:t>
            </w:r>
          </w:p>
        </w:tc>
        <w:tc>
          <w:tcPr>
            <w:tcW w:w="2126" w:type="dxa"/>
            <w:tcBorders>
              <w:top w:val="single" w:sz="4" w:space="0" w:color="002677"/>
              <w:left w:val="nil"/>
              <w:bottom w:val="single" w:sz="4" w:space="0" w:color="002677"/>
              <w:right w:val="nil"/>
            </w:tcBorders>
            <w:vAlign w:val="center"/>
          </w:tcPr>
          <w:p w14:paraId="264C36AE" w14:textId="77777777" w:rsidR="00A415C5" w:rsidRPr="00485970" w:rsidRDefault="00A415C5" w:rsidP="00A415C5">
            <w:pPr>
              <w:jc w:val="center"/>
              <w:rPr>
                <w:rFonts w:ascii="Calibri" w:eastAsia="Times New Roman" w:hAnsi="Calibri" w:cs="Calibri"/>
                <w:color w:val="002677"/>
                <w:sz w:val="22"/>
                <w:szCs w:val="22"/>
                <w:lang w:eastAsia="el-GR"/>
              </w:rPr>
            </w:pPr>
            <w:r w:rsidRPr="00C4528C">
              <w:rPr>
                <w:rFonts w:eastAsia="Times New Roman" w:cstheme="minorHAnsi"/>
                <w:color w:val="002677"/>
                <w:sz w:val="22"/>
                <w:szCs w:val="22"/>
                <w:lang w:eastAsia="el-GR"/>
              </w:rPr>
              <w:t>274,9</w:t>
            </w:r>
          </w:p>
        </w:tc>
        <w:tc>
          <w:tcPr>
            <w:tcW w:w="1984" w:type="dxa"/>
            <w:tcBorders>
              <w:top w:val="single" w:sz="4" w:space="0" w:color="002677"/>
              <w:left w:val="nil"/>
              <w:bottom w:val="single" w:sz="4" w:space="0" w:color="002677"/>
              <w:right w:val="nil"/>
            </w:tcBorders>
            <w:shd w:val="clear" w:color="auto" w:fill="EFF2F9"/>
            <w:vAlign w:val="bottom"/>
          </w:tcPr>
          <w:p w14:paraId="54DA6E94" w14:textId="77777777" w:rsidR="00A415C5" w:rsidRPr="00A415C5" w:rsidRDefault="00A415C5" w:rsidP="00A415C5">
            <w:pPr>
              <w:jc w:val="center"/>
              <w:rPr>
                <w:rFonts w:eastAsia="Times New Roman" w:cstheme="minorHAnsi"/>
                <w:color w:val="002677"/>
                <w:sz w:val="22"/>
                <w:szCs w:val="22"/>
                <w:lang w:eastAsia="el-GR"/>
              </w:rPr>
            </w:pPr>
            <w:r w:rsidRPr="00A415C5">
              <w:rPr>
                <w:rFonts w:eastAsia="Times New Roman" w:cstheme="minorHAnsi"/>
                <w:color w:val="002677"/>
                <w:sz w:val="22"/>
                <w:szCs w:val="22"/>
                <w:lang w:eastAsia="el-GR"/>
              </w:rPr>
              <w:t>406,8</w:t>
            </w:r>
          </w:p>
        </w:tc>
      </w:tr>
      <w:tr w:rsidR="00A415C5" w:rsidRPr="00485970" w14:paraId="41D6EB98" w14:textId="77777777" w:rsidTr="00774EB4">
        <w:trPr>
          <w:trHeight w:val="136"/>
        </w:trPr>
        <w:tc>
          <w:tcPr>
            <w:tcW w:w="6663" w:type="dxa"/>
            <w:tcBorders>
              <w:top w:val="single" w:sz="4" w:space="0" w:color="002677"/>
              <w:left w:val="nil"/>
              <w:bottom w:val="single" w:sz="4" w:space="0" w:color="002677"/>
              <w:right w:val="nil"/>
            </w:tcBorders>
            <w:vAlign w:val="center"/>
          </w:tcPr>
          <w:p w14:paraId="1D4224A2" w14:textId="77777777" w:rsidR="00A415C5" w:rsidRPr="00485970" w:rsidRDefault="00A415C5" w:rsidP="00A415C5">
            <w:pPr>
              <w:rPr>
                <w:rFonts w:cstheme="minorHAnsi"/>
                <w:color w:val="002677"/>
                <w:sz w:val="22"/>
                <w:szCs w:val="22"/>
                <w:lang w:val="en-US"/>
              </w:rPr>
            </w:pPr>
            <w:r w:rsidRPr="00485970">
              <w:rPr>
                <w:rFonts w:cstheme="minorHAnsi"/>
                <w:color w:val="002677"/>
                <w:sz w:val="22"/>
                <w:szCs w:val="22"/>
                <w:lang w:val="el-GR"/>
              </w:rPr>
              <w:t>Δείκτης Καθαρού Δανεισμού / Ε</w:t>
            </w:r>
            <w:r w:rsidRPr="00485970">
              <w:rPr>
                <w:rFonts w:cstheme="minorHAnsi"/>
                <w:color w:val="002677"/>
                <w:sz w:val="22"/>
                <w:szCs w:val="22"/>
                <w:lang w:val="en-US"/>
              </w:rPr>
              <w:t>BITDA</w:t>
            </w:r>
          </w:p>
        </w:tc>
        <w:tc>
          <w:tcPr>
            <w:tcW w:w="2126" w:type="dxa"/>
            <w:tcBorders>
              <w:top w:val="single" w:sz="4" w:space="0" w:color="002677"/>
              <w:left w:val="nil"/>
              <w:bottom w:val="single" w:sz="4" w:space="0" w:color="002677"/>
              <w:right w:val="nil"/>
            </w:tcBorders>
            <w:vAlign w:val="center"/>
          </w:tcPr>
          <w:p w14:paraId="0D840DCE" w14:textId="77777777" w:rsidR="00A415C5" w:rsidRPr="00485970" w:rsidRDefault="00A415C5" w:rsidP="00A415C5">
            <w:pPr>
              <w:jc w:val="center"/>
              <w:rPr>
                <w:rFonts w:ascii="Calibri" w:eastAsia="Times New Roman" w:hAnsi="Calibri" w:cs="Calibri"/>
                <w:color w:val="002677"/>
                <w:sz w:val="22"/>
                <w:szCs w:val="22"/>
                <w:lang w:val="en-US" w:eastAsia="el-GR"/>
              </w:rPr>
            </w:pPr>
            <w:r w:rsidRPr="00C4528C">
              <w:rPr>
                <w:rFonts w:eastAsia="Times New Roman" w:cstheme="minorHAnsi"/>
                <w:color w:val="002677"/>
                <w:sz w:val="22"/>
                <w:szCs w:val="22"/>
                <w:lang w:val="en-US" w:eastAsia="el-GR"/>
              </w:rPr>
              <w:t>1,7x</w:t>
            </w:r>
          </w:p>
        </w:tc>
        <w:tc>
          <w:tcPr>
            <w:tcW w:w="1984" w:type="dxa"/>
            <w:tcBorders>
              <w:top w:val="single" w:sz="4" w:space="0" w:color="002677"/>
              <w:left w:val="nil"/>
              <w:bottom w:val="single" w:sz="4" w:space="0" w:color="002677"/>
              <w:right w:val="nil"/>
            </w:tcBorders>
            <w:shd w:val="clear" w:color="auto" w:fill="EFF2F9"/>
            <w:vAlign w:val="bottom"/>
          </w:tcPr>
          <w:p w14:paraId="1E125F18" w14:textId="77777777" w:rsidR="00A415C5" w:rsidRPr="00A415C5" w:rsidRDefault="00A415C5" w:rsidP="00A415C5">
            <w:pPr>
              <w:jc w:val="center"/>
              <w:rPr>
                <w:rFonts w:eastAsia="Times New Roman" w:cstheme="minorHAnsi"/>
                <w:color w:val="002677"/>
                <w:sz w:val="22"/>
                <w:szCs w:val="22"/>
                <w:lang w:eastAsia="el-GR"/>
              </w:rPr>
            </w:pPr>
            <w:r w:rsidRPr="00A415C5">
              <w:rPr>
                <w:rFonts w:eastAsia="Times New Roman" w:cstheme="minorHAnsi"/>
                <w:color w:val="002677"/>
                <w:sz w:val="22"/>
                <w:szCs w:val="22"/>
                <w:lang w:eastAsia="el-GR"/>
              </w:rPr>
              <w:t>1,0x</w:t>
            </w:r>
          </w:p>
        </w:tc>
      </w:tr>
    </w:tbl>
    <w:p w14:paraId="6D18F1D2" w14:textId="77777777" w:rsidR="00EE13E9" w:rsidRDefault="00EE13E9" w:rsidP="00CE5F3D">
      <w:pPr>
        <w:spacing w:before="40"/>
        <w:jc w:val="both"/>
        <w:rPr>
          <w:rFonts w:cstheme="minorHAnsi"/>
          <w:color w:val="002677"/>
          <w:sz w:val="18"/>
          <w:szCs w:val="18"/>
          <w:lang w:val="el-GR"/>
        </w:rPr>
      </w:pPr>
    </w:p>
    <w:p w14:paraId="7101E9B1" w14:textId="77777777" w:rsidR="00CE5F3D" w:rsidRPr="00485970" w:rsidRDefault="00CE5F3D" w:rsidP="00CE5F3D">
      <w:pPr>
        <w:spacing w:before="40"/>
        <w:jc w:val="both"/>
        <w:rPr>
          <w:rFonts w:cstheme="minorHAnsi"/>
          <w:color w:val="002677"/>
          <w:sz w:val="18"/>
          <w:szCs w:val="18"/>
          <w:lang w:val="el-GR"/>
        </w:rPr>
      </w:pPr>
      <w:r w:rsidRPr="00485970">
        <w:rPr>
          <w:rFonts w:cstheme="minorHAnsi"/>
          <w:color w:val="002677"/>
          <w:sz w:val="18"/>
          <w:szCs w:val="18"/>
          <w:lang w:val="el-GR"/>
        </w:rPr>
        <w:t>Σημείωση:</w:t>
      </w:r>
    </w:p>
    <w:p w14:paraId="716F146C" w14:textId="77777777" w:rsidR="00CE5F3D" w:rsidRPr="00485970" w:rsidRDefault="00CE5F3D" w:rsidP="00CE5F3D">
      <w:pPr>
        <w:pStyle w:val="ListParagraph"/>
        <w:numPr>
          <w:ilvl w:val="0"/>
          <w:numId w:val="5"/>
        </w:numPr>
        <w:ind w:left="142" w:hanging="142"/>
        <w:jc w:val="both"/>
        <w:rPr>
          <w:rFonts w:cstheme="minorHAnsi"/>
          <w:color w:val="002677"/>
          <w:sz w:val="18"/>
          <w:szCs w:val="18"/>
          <w:lang w:val="el-GR"/>
        </w:rPr>
      </w:pPr>
      <w:r w:rsidRPr="00485970">
        <w:rPr>
          <w:rFonts w:cstheme="minorHAnsi"/>
          <w:color w:val="002677"/>
          <w:sz w:val="18"/>
          <w:szCs w:val="18"/>
          <w:lang w:val="el-GR"/>
        </w:rPr>
        <w:t>Κέρδη προ φόρων, χρηματοδοτικών και επενδυτικών αποτελεσμάτων και αποσβέσεων των 12 προηγούμενων μηνών (Ιαν.</w:t>
      </w:r>
      <w:r w:rsidR="00242167" w:rsidRPr="00242167">
        <w:rPr>
          <w:rFonts w:cstheme="minorHAnsi"/>
          <w:color w:val="002677"/>
          <w:sz w:val="18"/>
          <w:szCs w:val="18"/>
          <w:lang w:val="el-GR"/>
        </w:rPr>
        <w:t xml:space="preserve"> </w:t>
      </w:r>
      <w:r w:rsidRPr="00485970">
        <w:rPr>
          <w:rFonts w:cstheme="minorHAnsi"/>
          <w:color w:val="002677"/>
          <w:sz w:val="18"/>
          <w:szCs w:val="18"/>
          <w:lang w:val="el-GR"/>
        </w:rPr>
        <w:t>-</w:t>
      </w:r>
      <w:r w:rsidR="00242167" w:rsidRPr="00242167">
        <w:rPr>
          <w:rFonts w:cstheme="minorHAnsi"/>
          <w:color w:val="002677"/>
          <w:sz w:val="18"/>
          <w:szCs w:val="18"/>
          <w:lang w:val="el-GR"/>
        </w:rPr>
        <w:t xml:space="preserve"> </w:t>
      </w:r>
      <w:r w:rsidRPr="00485970">
        <w:rPr>
          <w:rFonts w:cstheme="minorHAnsi"/>
          <w:color w:val="002677"/>
          <w:sz w:val="18"/>
          <w:szCs w:val="18"/>
          <w:lang w:val="el-GR"/>
        </w:rPr>
        <w:t xml:space="preserve">Δεκ. 2022 και </w:t>
      </w:r>
      <w:r w:rsidR="00D6338E" w:rsidRPr="00485970">
        <w:rPr>
          <w:rFonts w:cstheme="minorHAnsi"/>
          <w:color w:val="002677"/>
          <w:sz w:val="18"/>
          <w:szCs w:val="18"/>
          <w:lang w:val="el-GR"/>
        </w:rPr>
        <w:t>Οκτ</w:t>
      </w:r>
      <w:r w:rsidRPr="00485970">
        <w:rPr>
          <w:rFonts w:cstheme="minorHAnsi"/>
          <w:color w:val="002677"/>
          <w:sz w:val="18"/>
          <w:szCs w:val="18"/>
          <w:lang w:val="el-GR"/>
        </w:rPr>
        <w:t>. 2022 -</w:t>
      </w:r>
      <w:r w:rsidR="00D6338E" w:rsidRPr="00485970">
        <w:rPr>
          <w:rFonts w:cstheme="minorHAnsi"/>
          <w:color w:val="002677"/>
          <w:sz w:val="18"/>
          <w:szCs w:val="18"/>
          <w:lang w:val="el-GR"/>
        </w:rPr>
        <w:t xml:space="preserve"> Σεπ</w:t>
      </w:r>
      <w:r w:rsidRPr="00485970">
        <w:rPr>
          <w:rFonts w:cstheme="minorHAnsi"/>
          <w:color w:val="002677"/>
          <w:sz w:val="18"/>
          <w:szCs w:val="18"/>
          <w:lang w:val="el-GR"/>
        </w:rPr>
        <w:t>. 2023 αντίστοιχα).</w:t>
      </w:r>
    </w:p>
    <w:p w14:paraId="4D6F6D71" w14:textId="77777777" w:rsidR="00A415C5" w:rsidRDefault="00A415C5" w:rsidP="00CE5F3D">
      <w:pPr>
        <w:spacing w:after="120"/>
        <w:jc w:val="both"/>
        <w:rPr>
          <w:rFonts w:cstheme="minorHAnsi"/>
          <w:b/>
          <w:bCs/>
          <w:color w:val="002677"/>
          <w:sz w:val="22"/>
          <w:szCs w:val="22"/>
          <w:lang w:val="el-GR"/>
        </w:rPr>
      </w:pPr>
    </w:p>
    <w:p w14:paraId="46C66BC8" w14:textId="77777777" w:rsidR="00A415C5" w:rsidRDefault="00A415C5" w:rsidP="00CE5F3D">
      <w:pPr>
        <w:spacing w:after="120"/>
        <w:jc w:val="both"/>
        <w:rPr>
          <w:rFonts w:cstheme="minorHAnsi"/>
          <w:b/>
          <w:bCs/>
          <w:color w:val="002677"/>
          <w:sz w:val="22"/>
          <w:szCs w:val="22"/>
          <w:lang w:val="el-GR"/>
        </w:rPr>
      </w:pPr>
    </w:p>
    <w:p w14:paraId="4521A86E" w14:textId="77777777" w:rsidR="00A415C5" w:rsidRDefault="00A415C5" w:rsidP="00CE5F3D">
      <w:pPr>
        <w:spacing w:after="120"/>
        <w:jc w:val="both"/>
        <w:rPr>
          <w:rFonts w:cstheme="minorHAnsi"/>
          <w:b/>
          <w:bCs/>
          <w:color w:val="002677"/>
          <w:sz w:val="22"/>
          <w:szCs w:val="22"/>
          <w:lang w:val="el-GR"/>
        </w:rPr>
      </w:pPr>
    </w:p>
    <w:p w14:paraId="37475675" w14:textId="77777777" w:rsidR="00A415C5" w:rsidRDefault="00A415C5" w:rsidP="00CE5F3D">
      <w:pPr>
        <w:spacing w:after="120"/>
        <w:jc w:val="both"/>
        <w:rPr>
          <w:rFonts w:cstheme="minorHAnsi"/>
          <w:b/>
          <w:bCs/>
          <w:color w:val="002677"/>
          <w:sz w:val="22"/>
          <w:szCs w:val="22"/>
          <w:lang w:val="el-GR"/>
        </w:rPr>
      </w:pPr>
    </w:p>
    <w:p w14:paraId="46CC9FD1" w14:textId="77777777" w:rsidR="00A415C5" w:rsidRDefault="00A415C5" w:rsidP="00CE5F3D">
      <w:pPr>
        <w:spacing w:after="120"/>
        <w:jc w:val="both"/>
        <w:rPr>
          <w:rFonts w:cstheme="minorHAnsi"/>
          <w:b/>
          <w:bCs/>
          <w:color w:val="002677"/>
          <w:sz w:val="22"/>
          <w:szCs w:val="22"/>
          <w:lang w:val="el-GR"/>
        </w:rPr>
      </w:pPr>
    </w:p>
    <w:p w14:paraId="331C028C" w14:textId="77777777" w:rsidR="00A415C5" w:rsidRDefault="00A415C5" w:rsidP="00CE5F3D">
      <w:pPr>
        <w:spacing w:after="120"/>
        <w:jc w:val="both"/>
        <w:rPr>
          <w:rFonts w:cstheme="minorHAnsi"/>
          <w:b/>
          <w:bCs/>
          <w:color w:val="002677"/>
          <w:sz w:val="22"/>
          <w:szCs w:val="22"/>
          <w:lang w:val="el-GR"/>
        </w:rPr>
      </w:pPr>
    </w:p>
    <w:p w14:paraId="549A84BB" w14:textId="77777777" w:rsidR="00A415C5" w:rsidRDefault="00A415C5" w:rsidP="00CE5F3D">
      <w:pPr>
        <w:spacing w:after="120"/>
        <w:jc w:val="both"/>
        <w:rPr>
          <w:rFonts w:cstheme="minorHAnsi"/>
          <w:b/>
          <w:bCs/>
          <w:color w:val="002677"/>
          <w:sz w:val="22"/>
          <w:szCs w:val="22"/>
          <w:lang w:val="el-GR"/>
        </w:rPr>
      </w:pPr>
    </w:p>
    <w:p w14:paraId="46E2EBE6" w14:textId="77777777" w:rsidR="00A415C5" w:rsidRDefault="00A415C5" w:rsidP="00CE5F3D">
      <w:pPr>
        <w:spacing w:after="120"/>
        <w:jc w:val="both"/>
        <w:rPr>
          <w:rFonts w:cstheme="minorHAnsi"/>
          <w:b/>
          <w:bCs/>
          <w:color w:val="002677"/>
          <w:sz w:val="22"/>
          <w:szCs w:val="22"/>
          <w:lang w:val="el-GR"/>
        </w:rPr>
      </w:pPr>
    </w:p>
    <w:p w14:paraId="0A80BAF6" w14:textId="77777777" w:rsidR="00A415C5" w:rsidRDefault="00A415C5" w:rsidP="00CE5F3D">
      <w:pPr>
        <w:spacing w:after="120"/>
        <w:jc w:val="both"/>
        <w:rPr>
          <w:rFonts w:cstheme="minorHAnsi"/>
          <w:b/>
          <w:bCs/>
          <w:color w:val="002677"/>
          <w:sz w:val="22"/>
          <w:szCs w:val="22"/>
          <w:lang w:val="el-GR"/>
        </w:rPr>
      </w:pPr>
    </w:p>
    <w:p w14:paraId="07913222" w14:textId="77777777" w:rsidR="00A415C5" w:rsidRDefault="00A415C5" w:rsidP="00CE5F3D">
      <w:pPr>
        <w:spacing w:after="120"/>
        <w:jc w:val="both"/>
        <w:rPr>
          <w:rFonts w:cstheme="minorHAnsi"/>
          <w:b/>
          <w:bCs/>
          <w:color w:val="002677"/>
          <w:sz w:val="22"/>
          <w:szCs w:val="22"/>
          <w:lang w:val="el-GR"/>
        </w:rPr>
      </w:pPr>
    </w:p>
    <w:p w14:paraId="683CEFC2" w14:textId="77777777" w:rsidR="00A415C5" w:rsidRDefault="00A415C5" w:rsidP="00CE5F3D">
      <w:pPr>
        <w:spacing w:after="120"/>
        <w:jc w:val="both"/>
        <w:rPr>
          <w:rFonts w:cstheme="minorHAnsi"/>
          <w:b/>
          <w:bCs/>
          <w:color w:val="002677"/>
          <w:sz w:val="22"/>
          <w:szCs w:val="22"/>
          <w:lang w:val="el-GR"/>
        </w:rPr>
      </w:pPr>
    </w:p>
    <w:p w14:paraId="04C6C22B" w14:textId="77777777" w:rsidR="00A415C5" w:rsidRDefault="00A415C5" w:rsidP="00CE5F3D">
      <w:pPr>
        <w:spacing w:after="120"/>
        <w:jc w:val="both"/>
        <w:rPr>
          <w:rFonts w:cstheme="minorHAnsi"/>
          <w:b/>
          <w:bCs/>
          <w:color w:val="002677"/>
          <w:sz w:val="22"/>
          <w:szCs w:val="22"/>
          <w:lang w:val="el-GR"/>
        </w:rPr>
      </w:pPr>
    </w:p>
    <w:p w14:paraId="5813932F" w14:textId="77777777" w:rsidR="00A415C5" w:rsidRDefault="00A415C5" w:rsidP="00CE5F3D">
      <w:pPr>
        <w:spacing w:after="120"/>
        <w:jc w:val="both"/>
        <w:rPr>
          <w:rFonts w:cstheme="minorHAnsi"/>
          <w:b/>
          <w:bCs/>
          <w:color w:val="002677"/>
          <w:sz w:val="22"/>
          <w:szCs w:val="22"/>
          <w:lang w:val="el-GR"/>
        </w:rPr>
      </w:pPr>
    </w:p>
    <w:p w14:paraId="02024852" w14:textId="77777777" w:rsidR="00A415C5" w:rsidRDefault="00A415C5" w:rsidP="00CE5F3D">
      <w:pPr>
        <w:spacing w:after="120"/>
        <w:jc w:val="both"/>
        <w:rPr>
          <w:rFonts w:cstheme="minorHAnsi"/>
          <w:b/>
          <w:bCs/>
          <w:color w:val="002677"/>
          <w:sz w:val="22"/>
          <w:szCs w:val="22"/>
          <w:lang w:val="el-GR"/>
        </w:rPr>
      </w:pPr>
    </w:p>
    <w:p w14:paraId="2C9D27E4" w14:textId="77777777" w:rsidR="00A415C5" w:rsidRDefault="00A415C5" w:rsidP="00CE5F3D">
      <w:pPr>
        <w:spacing w:after="120"/>
        <w:jc w:val="both"/>
        <w:rPr>
          <w:rFonts w:cstheme="minorHAnsi"/>
          <w:b/>
          <w:bCs/>
          <w:color w:val="002677"/>
          <w:sz w:val="22"/>
          <w:szCs w:val="22"/>
          <w:lang w:val="el-GR"/>
        </w:rPr>
      </w:pPr>
    </w:p>
    <w:p w14:paraId="24100EDA" w14:textId="77777777" w:rsidR="00A415C5" w:rsidRDefault="00A415C5" w:rsidP="00CE5F3D">
      <w:pPr>
        <w:spacing w:after="120"/>
        <w:jc w:val="both"/>
        <w:rPr>
          <w:rFonts w:cstheme="minorHAnsi"/>
          <w:b/>
          <w:bCs/>
          <w:color w:val="002677"/>
          <w:sz w:val="22"/>
          <w:szCs w:val="22"/>
          <w:lang w:val="el-GR"/>
        </w:rPr>
      </w:pPr>
    </w:p>
    <w:p w14:paraId="17169472" w14:textId="77777777" w:rsidR="00A415C5" w:rsidRDefault="00A415C5" w:rsidP="00CE5F3D">
      <w:pPr>
        <w:spacing w:after="120"/>
        <w:jc w:val="both"/>
        <w:rPr>
          <w:rFonts w:cstheme="minorHAnsi"/>
          <w:b/>
          <w:bCs/>
          <w:color w:val="002677"/>
          <w:sz w:val="22"/>
          <w:szCs w:val="22"/>
          <w:lang w:val="el-GR"/>
        </w:rPr>
      </w:pPr>
    </w:p>
    <w:p w14:paraId="58498552" w14:textId="77777777" w:rsidR="00A415C5" w:rsidRDefault="00A415C5" w:rsidP="00CE5F3D">
      <w:pPr>
        <w:spacing w:after="120"/>
        <w:jc w:val="both"/>
        <w:rPr>
          <w:rFonts w:cstheme="minorHAnsi"/>
          <w:b/>
          <w:bCs/>
          <w:color w:val="002677"/>
          <w:sz w:val="22"/>
          <w:szCs w:val="22"/>
          <w:lang w:val="el-GR"/>
        </w:rPr>
      </w:pPr>
    </w:p>
    <w:p w14:paraId="04ECB8F0" w14:textId="77777777" w:rsidR="00CE5F3D" w:rsidRPr="00485970" w:rsidRDefault="00CE5F3D" w:rsidP="00CE5F3D">
      <w:pPr>
        <w:spacing w:after="120"/>
        <w:jc w:val="both"/>
        <w:rPr>
          <w:rFonts w:cstheme="minorHAnsi"/>
          <w:b/>
          <w:bCs/>
          <w:color w:val="002677"/>
          <w:sz w:val="22"/>
          <w:szCs w:val="22"/>
          <w:lang w:val="el-GR"/>
        </w:rPr>
      </w:pPr>
      <w:r w:rsidRPr="00485970">
        <w:rPr>
          <w:rFonts w:cstheme="minorHAnsi"/>
          <w:b/>
          <w:bCs/>
          <w:color w:val="002677"/>
          <w:sz w:val="22"/>
          <w:szCs w:val="22"/>
          <w:lang w:val="el-GR"/>
        </w:rPr>
        <w:lastRenderedPageBreak/>
        <w:t xml:space="preserve">Η </w:t>
      </w:r>
      <w:r w:rsidRPr="00485970">
        <w:rPr>
          <w:rFonts w:cstheme="minorHAnsi"/>
          <w:b/>
          <w:bCs/>
          <w:color w:val="002677"/>
          <w:sz w:val="22"/>
          <w:szCs w:val="22"/>
        </w:rPr>
        <w:t>AEGEAN</w:t>
      </w:r>
      <w:r w:rsidRPr="00485970">
        <w:rPr>
          <w:rFonts w:cstheme="minorHAnsi"/>
          <w:b/>
          <w:bCs/>
          <w:color w:val="002677"/>
          <w:sz w:val="22"/>
          <w:szCs w:val="22"/>
          <w:lang w:val="el-GR"/>
        </w:rPr>
        <w:t xml:space="preserve"> με μία ματιά</w:t>
      </w:r>
    </w:p>
    <w:p w14:paraId="087F7794" w14:textId="77777777" w:rsidR="00CE5F3D" w:rsidRPr="00485970" w:rsidRDefault="00CE5F3D" w:rsidP="00CE5F3D">
      <w:pPr>
        <w:spacing w:after="120"/>
        <w:jc w:val="both"/>
        <w:rPr>
          <w:rFonts w:cstheme="minorHAnsi"/>
          <w:b/>
          <w:bCs/>
          <w:color w:val="002677"/>
          <w:sz w:val="22"/>
          <w:szCs w:val="22"/>
          <w:lang w:val="el-GR"/>
        </w:rPr>
      </w:pPr>
      <w:bookmarkStart w:id="6" w:name="_Hlk129612592"/>
    </w:p>
    <w:tbl>
      <w:tblPr>
        <w:tblW w:w="10766" w:type="dxa"/>
        <w:tblCellMar>
          <w:left w:w="0" w:type="dxa"/>
          <w:right w:w="0" w:type="dxa"/>
        </w:tblCellMar>
        <w:tblLook w:val="04A0" w:firstRow="1" w:lastRow="0" w:firstColumn="1" w:lastColumn="0" w:noHBand="0" w:noVBand="1"/>
      </w:tblPr>
      <w:tblGrid>
        <w:gridCol w:w="3394"/>
        <w:gridCol w:w="1476"/>
        <w:gridCol w:w="1476"/>
        <w:gridCol w:w="738"/>
        <w:gridCol w:w="1476"/>
        <w:gridCol w:w="1476"/>
        <w:gridCol w:w="730"/>
      </w:tblGrid>
      <w:tr w:rsidR="00485970" w:rsidRPr="00485970" w14:paraId="5ED414AC" w14:textId="77777777" w:rsidTr="00455EA0">
        <w:trPr>
          <w:trHeight w:val="237"/>
        </w:trPr>
        <w:tc>
          <w:tcPr>
            <w:tcW w:w="3394" w:type="dxa"/>
            <w:tcBorders>
              <w:top w:val="nil"/>
              <w:left w:val="nil"/>
              <w:bottom w:val="single" w:sz="4" w:space="0" w:color="002677"/>
              <w:right w:val="nil"/>
            </w:tcBorders>
            <w:shd w:val="clear" w:color="auto" w:fill="002677"/>
            <w:tcMar>
              <w:top w:w="13" w:type="dxa"/>
              <w:left w:w="97" w:type="dxa"/>
              <w:bottom w:w="0" w:type="dxa"/>
              <w:right w:w="97" w:type="dxa"/>
            </w:tcMar>
            <w:vAlign w:val="center"/>
          </w:tcPr>
          <w:p w14:paraId="1D1B1893" w14:textId="77777777" w:rsidR="00485970" w:rsidRPr="006071F3" w:rsidRDefault="00485970" w:rsidP="00485970">
            <w:pPr>
              <w:rPr>
                <w:rFonts w:cstheme="minorHAnsi"/>
                <w:color w:val="FFFFFF" w:themeColor="background1"/>
                <w:kern w:val="24"/>
                <w:sz w:val="22"/>
                <w:szCs w:val="22"/>
                <w:lang w:val="en-US"/>
              </w:rPr>
            </w:pPr>
            <w:r w:rsidRPr="006071F3">
              <w:rPr>
                <w:color w:val="FFFFFF" w:themeColor="background1"/>
              </w:rPr>
              <w:t>(</w:t>
            </w:r>
            <w:r w:rsidRPr="006071F3">
              <w:rPr>
                <w:color w:val="FFFFFF" w:themeColor="background1"/>
                <w:lang w:val="el-GR"/>
              </w:rPr>
              <w:t>σε</w:t>
            </w:r>
            <w:r w:rsidRPr="006071F3">
              <w:rPr>
                <w:color w:val="FFFFFF" w:themeColor="background1"/>
              </w:rPr>
              <w:t xml:space="preserve"> € </w:t>
            </w:r>
            <w:proofErr w:type="spellStart"/>
            <w:r w:rsidRPr="006071F3">
              <w:rPr>
                <w:color w:val="FFFFFF" w:themeColor="background1"/>
                <w:lang w:val="el-GR"/>
              </w:rPr>
              <w:t>εκατ</w:t>
            </w:r>
            <w:proofErr w:type="spellEnd"/>
            <w:r w:rsidRPr="006071F3">
              <w:rPr>
                <w:color w:val="FFFFFF" w:themeColor="background1"/>
              </w:rPr>
              <w:t>.)</w:t>
            </w:r>
          </w:p>
        </w:tc>
        <w:tc>
          <w:tcPr>
            <w:tcW w:w="1476" w:type="dxa"/>
            <w:tcBorders>
              <w:top w:val="nil"/>
              <w:left w:val="nil"/>
              <w:bottom w:val="single" w:sz="4" w:space="0" w:color="002677"/>
              <w:right w:val="nil"/>
            </w:tcBorders>
            <w:shd w:val="clear" w:color="auto" w:fill="002677"/>
            <w:vAlign w:val="center"/>
          </w:tcPr>
          <w:p w14:paraId="338A6E89" w14:textId="77777777" w:rsidR="00485970" w:rsidRPr="006071F3" w:rsidRDefault="00485970" w:rsidP="00485970">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lang w:val="el-GR"/>
              </w:rPr>
              <w:t>Τρίτο</w:t>
            </w:r>
          </w:p>
          <w:p w14:paraId="60BF3AE9" w14:textId="77777777" w:rsidR="00485970" w:rsidRPr="006071F3" w:rsidRDefault="00485970" w:rsidP="00485970">
            <w:pPr>
              <w:spacing w:line="280" w:lineRule="exact"/>
              <w:jc w:val="center"/>
              <w:rPr>
                <w:color w:val="FFFFFF" w:themeColor="background1"/>
                <w:lang w:val="el-GR"/>
              </w:rPr>
            </w:pPr>
            <w:r w:rsidRPr="006071F3">
              <w:rPr>
                <w:rFonts w:cstheme="minorHAnsi"/>
                <w:color w:val="FFFFFF" w:themeColor="background1"/>
                <w:kern w:val="24"/>
                <w:sz w:val="22"/>
                <w:szCs w:val="22"/>
                <w:lang w:val="el-GR"/>
              </w:rPr>
              <w:t xml:space="preserve">Τρίμηνο </w:t>
            </w:r>
            <w:r w:rsidRPr="006071F3">
              <w:rPr>
                <w:rFonts w:cstheme="minorHAnsi"/>
                <w:color w:val="FFFFFF" w:themeColor="background1"/>
                <w:kern w:val="24"/>
                <w:sz w:val="22"/>
                <w:szCs w:val="22"/>
              </w:rPr>
              <w:t>202</w:t>
            </w:r>
            <w:r w:rsidRPr="006071F3">
              <w:rPr>
                <w:rFonts w:cstheme="minorHAnsi"/>
                <w:color w:val="FFFFFF" w:themeColor="background1"/>
                <w:kern w:val="24"/>
                <w:sz w:val="22"/>
                <w:szCs w:val="22"/>
                <w:lang w:val="en-US"/>
              </w:rPr>
              <w:t>2</w:t>
            </w:r>
          </w:p>
        </w:tc>
        <w:tc>
          <w:tcPr>
            <w:tcW w:w="1476" w:type="dxa"/>
            <w:tcBorders>
              <w:top w:val="nil"/>
              <w:left w:val="nil"/>
              <w:bottom w:val="single" w:sz="4" w:space="0" w:color="002677"/>
              <w:right w:val="nil"/>
            </w:tcBorders>
            <w:shd w:val="clear" w:color="auto" w:fill="002677"/>
            <w:vAlign w:val="center"/>
          </w:tcPr>
          <w:p w14:paraId="2343DEE1" w14:textId="77777777" w:rsidR="00485970" w:rsidRPr="006071F3" w:rsidRDefault="00485970" w:rsidP="00485970">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lang w:val="el-GR"/>
              </w:rPr>
              <w:t>Τρίτο</w:t>
            </w:r>
          </w:p>
          <w:p w14:paraId="7DCA163B" w14:textId="77777777" w:rsidR="00485970" w:rsidRPr="006071F3" w:rsidRDefault="00485970" w:rsidP="00485970">
            <w:pPr>
              <w:spacing w:line="280" w:lineRule="exact"/>
              <w:jc w:val="center"/>
              <w:rPr>
                <w:color w:val="FFFFFF" w:themeColor="background1"/>
              </w:rPr>
            </w:pPr>
            <w:r w:rsidRPr="006071F3">
              <w:rPr>
                <w:rFonts w:cstheme="minorHAnsi"/>
                <w:color w:val="FFFFFF" w:themeColor="background1"/>
                <w:kern w:val="24"/>
                <w:sz w:val="22"/>
                <w:szCs w:val="22"/>
                <w:lang w:val="el-GR"/>
              </w:rPr>
              <w:t xml:space="preserve"> Τρίμηνο </w:t>
            </w:r>
            <w:r w:rsidRPr="006071F3">
              <w:rPr>
                <w:rFonts w:cstheme="minorHAnsi"/>
                <w:color w:val="FFFFFF" w:themeColor="background1"/>
                <w:kern w:val="24"/>
                <w:sz w:val="22"/>
                <w:szCs w:val="22"/>
              </w:rPr>
              <w:t>2023</w:t>
            </w:r>
          </w:p>
        </w:tc>
        <w:tc>
          <w:tcPr>
            <w:tcW w:w="738" w:type="dxa"/>
            <w:tcBorders>
              <w:top w:val="nil"/>
              <w:left w:val="nil"/>
              <w:bottom w:val="single" w:sz="4" w:space="0" w:color="002677"/>
              <w:right w:val="nil"/>
            </w:tcBorders>
            <w:shd w:val="clear" w:color="auto" w:fill="002677"/>
            <w:vAlign w:val="center"/>
          </w:tcPr>
          <w:p w14:paraId="4CC3D3FD" w14:textId="77777777" w:rsidR="00485970" w:rsidRPr="006071F3" w:rsidRDefault="00485970" w:rsidP="00485970">
            <w:pPr>
              <w:spacing w:line="280" w:lineRule="exact"/>
              <w:jc w:val="center"/>
              <w:rPr>
                <w:color w:val="FFFFFF" w:themeColor="background1"/>
              </w:rPr>
            </w:pPr>
            <w:r w:rsidRPr="006071F3">
              <w:rPr>
                <w:rFonts w:cstheme="minorHAnsi"/>
                <w:color w:val="FFFFFF" w:themeColor="background1"/>
                <w:kern w:val="24"/>
                <w:sz w:val="22"/>
                <w:szCs w:val="22"/>
              </w:rPr>
              <w:t>%</w:t>
            </w:r>
            <w:r w:rsidRPr="006071F3">
              <w:rPr>
                <w:rFonts w:cstheme="minorHAnsi"/>
                <w:color w:val="FFFFFF" w:themeColor="background1"/>
                <w:kern w:val="24"/>
                <w:sz w:val="22"/>
                <w:szCs w:val="22"/>
                <w:lang w:val="el-GR"/>
              </w:rPr>
              <w:t xml:space="preserve"> </w:t>
            </w:r>
            <w:proofErr w:type="spellStart"/>
            <w:r w:rsidRPr="006071F3">
              <w:rPr>
                <w:rFonts w:cstheme="minorHAnsi"/>
                <w:color w:val="FFFFFF" w:themeColor="background1"/>
                <w:kern w:val="24"/>
                <w:sz w:val="22"/>
                <w:szCs w:val="22"/>
                <w:lang w:val="el-GR"/>
              </w:rPr>
              <w:t>μτβ</w:t>
            </w:r>
            <w:proofErr w:type="spellEnd"/>
          </w:p>
        </w:tc>
        <w:tc>
          <w:tcPr>
            <w:tcW w:w="1476" w:type="dxa"/>
            <w:tcBorders>
              <w:top w:val="nil"/>
              <w:left w:val="nil"/>
              <w:bottom w:val="single" w:sz="4" w:space="0" w:color="002677"/>
              <w:right w:val="nil"/>
            </w:tcBorders>
            <w:shd w:val="clear" w:color="auto" w:fill="002677"/>
            <w:vAlign w:val="center"/>
          </w:tcPr>
          <w:p w14:paraId="0FA862CF" w14:textId="77777777" w:rsidR="00485970" w:rsidRPr="006071F3" w:rsidRDefault="00485970" w:rsidP="00485970">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lang w:val="el-GR"/>
              </w:rPr>
              <w:t>Εννεάμηνο</w:t>
            </w:r>
          </w:p>
          <w:p w14:paraId="49E36721" w14:textId="77777777" w:rsidR="00485970" w:rsidRPr="006071F3" w:rsidRDefault="00485970" w:rsidP="00485970">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lang w:val="el-GR"/>
              </w:rPr>
              <w:t xml:space="preserve"> </w:t>
            </w:r>
            <w:r w:rsidRPr="006071F3">
              <w:rPr>
                <w:rFonts w:cstheme="minorHAnsi"/>
                <w:color w:val="FFFFFF" w:themeColor="background1"/>
                <w:kern w:val="24"/>
                <w:sz w:val="22"/>
                <w:szCs w:val="22"/>
              </w:rPr>
              <w:t>202</w:t>
            </w:r>
            <w:r w:rsidRPr="006071F3">
              <w:rPr>
                <w:rFonts w:cstheme="minorHAnsi"/>
                <w:color w:val="FFFFFF" w:themeColor="background1"/>
                <w:kern w:val="24"/>
                <w:sz w:val="22"/>
                <w:szCs w:val="22"/>
                <w:lang w:val="en-US"/>
              </w:rPr>
              <w:t>2</w:t>
            </w:r>
          </w:p>
        </w:tc>
        <w:tc>
          <w:tcPr>
            <w:tcW w:w="1476" w:type="dxa"/>
            <w:tcBorders>
              <w:top w:val="nil"/>
              <w:left w:val="nil"/>
              <w:bottom w:val="single" w:sz="4" w:space="0" w:color="002677"/>
              <w:right w:val="nil"/>
            </w:tcBorders>
            <w:shd w:val="clear" w:color="auto" w:fill="002677"/>
            <w:vAlign w:val="center"/>
          </w:tcPr>
          <w:p w14:paraId="33F84537" w14:textId="77777777" w:rsidR="00485970" w:rsidRPr="006071F3" w:rsidRDefault="00485970" w:rsidP="00485970">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lang w:val="el-GR"/>
              </w:rPr>
              <w:t xml:space="preserve">Εννεάμηνο </w:t>
            </w:r>
          </w:p>
          <w:p w14:paraId="56841BDB" w14:textId="77777777" w:rsidR="00485970" w:rsidRPr="006071F3" w:rsidRDefault="00485970" w:rsidP="00485970">
            <w:pPr>
              <w:jc w:val="center"/>
              <w:rPr>
                <w:rFonts w:cstheme="minorHAnsi"/>
                <w:color w:val="FFFFFF" w:themeColor="background1"/>
                <w:kern w:val="24"/>
                <w:sz w:val="22"/>
                <w:szCs w:val="22"/>
              </w:rPr>
            </w:pPr>
            <w:r w:rsidRPr="006071F3">
              <w:rPr>
                <w:rFonts w:cstheme="minorHAnsi"/>
                <w:color w:val="FFFFFF" w:themeColor="background1"/>
                <w:kern w:val="24"/>
                <w:sz w:val="22"/>
                <w:szCs w:val="22"/>
              </w:rPr>
              <w:t>2023</w:t>
            </w:r>
          </w:p>
        </w:tc>
        <w:tc>
          <w:tcPr>
            <w:tcW w:w="730" w:type="dxa"/>
            <w:tcBorders>
              <w:top w:val="nil"/>
              <w:left w:val="nil"/>
              <w:bottom w:val="single" w:sz="4" w:space="0" w:color="002677"/>
              <w:right w:val="nil"/>
            </w:tcBorders>
            <w:shd w:val="clear" w:color="auto" w:fill="002677"/>
            <w:vAlign w:val="center"/>
          </w:tcPr>
          <w:p w14:paraId="252D8856" w14:textId="77777777" w:rsidR="00485970" w:rsidRPr="006071F3" w:rsidRDefault="00485970" w:rsidP="00485970">
            <w:pPr>
              <w:spacing w:line="280" w:lineRule="exact"/>
              <w:jc w:val="center"/>
              <w:rPr>
                <w:rFonts w:cstheme="minorHAnsi"/>
                <w:color w:val="FFFFFF" w:themeColor="background1"/>
                <w:kern w:val="24"/>
                <w:sz w:val="22"/>
                <w:szCs w:val="22"/>
              </w:rPr>
            </w:pPr>
            <w:r w:rsidRPr="006071F3">
              <w:rPr>
                <w:rFonts w:cstheme="minorHAnsi"/>
                <w:color w:val="FFFFFF" w:themeColor="background1"/>
                <w:kern w:val="24"/>
                <w:sz w:val="22"/>
                <w:szCs w:val="22"/>
              </w:rPr>
              <w:t>%</w:t>
            </w:r>
            <w:r w:rsidRPr="006071F3">
              <w:rPr>
                <w:rFonts w:cstheme="minorHAnsi"/>
                <w:color w:val="FFFFFF" w:themeColor="background1"/>
                <w:kern w:val="24"/>
                <w:sz w:val="22"/>
                <w:szCs w:val="22"/>
                <w:lang w:val="el-GR"/>
              </w:rPr>
              <w:t xml:space="preserve"> </w:t>
            </w:r>
            <w:proofErr w:type="spellStart"/>
            <w:r w:rsidRPr="006071F3">
              <w:rPr>
                <w:rFonts w:cstheme="minorHAnsi"/>
                <w:color w:val="FFFFFF" w:themeColor="background1"/>
                <w:kern w:val="24"/>
                <w:sz w:val="22"/>
                <w:szCs w:val="22"/>
                <w:lang w:val="el-GR"/>
              </w:rPr>
              <w:t>μτβ</w:t>
            </w:r>
            <w:proofErr w:type="spellEnd"/>
          </w:p>
        </w:tc>
      </w:tr>
      <w:tr w:rsidR="00EC5043" w:rsidRPr="00485970" w14:paraId="289438E9" w14:textId="77777777" w:rsidTr="00774EB4">
        <w:trPr>
          <w:trHeight w:val="305"/>
        </w:trPr>
        <w:tc>
          <w:tcPr>
            <w:tcW w:w="3394"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hideMark/>
          </w:tcPr>
          <w:p w14:paraId="0929E4A0" w14:textId="77777777" w:rsidR="00EC5043" w:rsidRPr="00AE7C0E" w:rsidRDefault="00EC5043" w:rsidP="00EC5043">
            <w:pPr>
              <w:rPr>
                <w:rFonts w:eastAsia="Times New Roman" w:cstheme="minorHAnsi"/>
                <w:color w:val="002677"/>
                <w:sz w:val="22"/>
                <w:szCs w:val="22"/>
                <w:lang w:eastAsia="el-GR"/>
              </w:rPr>
            </w:pPr>
            <w:proofErr w:type="spellStart"/>
            <w:r w:rsidRPr="00AE7C0E">
              <w:rPr>
                <w:rFonts w:eastAsia="Times New Roman" w:cstheme="minorHAnsi"/>
                <w:color w:val="002677"/>
                <w:sz w:val="22"/>
                <w:szCs w:val="22"/>
                <w:lang w:eastAsia="el-GR"/>
              </w:rPr>
              <w:t>Έσοδ</w:t>
            </w:r>
            <w:proofErr w:type="spellEnd"/>
            <w:r w:rsidRPr="00AE7C0E">
              <w:rPr>
                <w:rFonts w:eastAsia="Times New Roman" w:cstheme="minorHAnsi"/>
                <w:color w:val="002677"/>
                <w:sz w:val="22"/>
                <w:szCs w:val="22"/>
                <w:lang w:eastAsia="el-GR"/>
              </w:rPr>
              <w:t>α</w:t>
            </w:r>
          </w:p>
        </w:tc>
        <w:tc>
          <w:tcPr>
            <w:tcW w:w="1476" w:type="dxa"/>
            <w:tcBorders>
              <w:top w:val="single" w:sz="4" w:space="0" w:color="002677"/>
              <w:left w:val="nil"/>
              <w:bottom w:val="single" w:sz="4" w:space="0" w:color="002677"/>
              <w:right w:val="nil"/>
            </w:tcBorders>
            <w:vAlign w:val="bottom"/>
          </w:tcPr>
          <w:p w14:paraId="2734954F"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571,4</w:t>
            </w:r>
          </w:p>
        </w:tc>
        <w:tc>
          <w:tcPr>
            <w:tcW w:w="1476" w:type="dxa"/>
            <w:tcBorders>
              <w:top w:val="single" w:sz="4" w:space="0" w:color="002677"/>
              <w:left w:val="nil"/>
              <w:bottom w:val="single" w:sz="4" w:space="0" w:color="002677"/>
              <w:right w:val="nil"/>
            </w:tcBorders>
            <w:shd w:val="clear" w:color="auto" w:fill="EEF1F8"/>
            <w:vAlign w:val="bottom"/>
          </w:tcPr>
          <w:p w14:paraId="2750C09B"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653,6</w:t>
            </w:r>
          </w:p>
        </w:tc>
        <w:tc>
          <w:tcPr>
            <w:tcW w:w="738" w:type="dxa"/>
            <w:tcBorders>
              <w:top w:val="single" w:sz="4" w:space="0" w:color="002677"/>
              <w:left w:val="nil"/>
              <w:bottom w:val="single" w:sz="4" w:space="0" w:color="002677"/>
              <w:right w:val="nil"/>
            </w:tcBorders>
            <w:vAlign w:val="bottom"/>
          </w:tcPr>
          <w:p w14:paraId="5FF9CA08"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14%</w:t>
            </w:r>
          </w:p>
        </w:tc>
        <w:tc>
          <w:tcPr>
            <w:tcW w:w="1476" w:type="dxa"/>
            <w:tcBorders>
              <w:top w:val="single" w:sz="4" w:space="0" w:color="002677"/>
              <w:left w:val="nil"/>
              <w:bottom w:val="single" w:sz="4" w:space="0" w:color="002677"/>
              <w:right w:val="nil"/>
            </w:tcBorders>
            <w:vAlign w:val="bottom"/>
          </w:tcPr>
          <w:p w14:paraId="0CC878F0"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w:t>
            </w:r>
            <w:r w:rsidR="004E1381">
              <w:rPr>
                <w:rFonts w:cstheme="minorHAnsi"/>
                <w:color w:val="002677"/>
                <w:sz w:val="22"/>
                <w:szCs w:val="22"/>
                <w:lang w:val="el-GR"/>
              </w:rPr>
              <w:t>.</w:t>
            </w:r>
            <w:r w:rsidRPr="00EC5043">
              <w:rPr>
                <w:rFonts w:cstheme="minorHAnsi"/>
                <w:color w:val="002677"/>
                <w:sz w:val="22"/>
                <w:szCs w:val="22"/>
              </w:rPr>
              <w:t>019,5</w:t>
            </w:r>
          </w:p>
        </w:tc>
        <w:tc>
          <w:tcPr>
            <w:tcW w:w="1476" w:type="dxa"/>
            <w:tcBorders>
              <w:top w:val="single" w:sz="4" w:space="0" w:color="002677"/>
              <w:left w:val="nil"/>
              <w:bottom w:val="single" w:sz="4" w:space="0" w:color="002677"/>
              <w:right w:val="nil"/>
            </w:tcBorders>
            <w:shd w:val="clear" w:color="auto" w:fill="EEF1F8"/>
            <w:vAlign w:val="bottom"/>
          </w:tcPr>
          <w:p w14:paraId="01D45579"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w:t>
            </w:r>
            <w:r w:rsidR="004E1381">
              <w:rPr>
                <w:rFonts w:cstheme="minorHAnsi"/>
                <w:color w:val="002677"/>
                <w:sz w:val="22"/>
                <w:szCs w:val="22"/>
                <w:lang w:val="el-GR"/>
              </w:rPr>
              <w:t>.</w:t>
            </w:r>
            <w:r w:rsidRPr="00EC5043">
              <w:rPr>
                <w:rFonts w:cstheme="minorHAnsi"/>
                <w:color w:val="002677"/>
                <w:sz w:val="22"/>
                <w:szCs w:val="22"/>
              </w:rPr>
              <w:t>331,7</w:t>
            </w:r>
          </w:p>
        </w:tc>
        <w:tc>
          <w:tcPr>
            <w:tcW w:w="730" w:type="dxa"/>
            <w:tcBorders>
              <w:top w:val="single" w:sz="4" w:space="0" w:color="002677"/>
              <w:left w:val="nil"/>
              <w:bottom w:val="single" w:sz="4" w:space="0" w:color="002677"/>
              <w:right w:val="nil"/>
            </w:tcBorders>
            <w:vAlign w:val="bottom"/>
          </w:tcPr>
          <w:p w14:paraId="49DFC4F8"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31%</w:t>
            </w:r>
          </w:p>
        </w:tc>
      </w:tr>
      <w:tr w:rsidR="00EC5043" w:rsidRPr="00485970" w14:paraId="260EA480" w14:textId="77777777" w:rsidTr="00774EB4">
        <w:trPr>
          <w:trHeight w:val="305"/>
        </w:trPr>
        <w:tc>
          <w:tcPr>
            <w:tcW w:w="3394"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hideMark/>
          </w:tcPr>
          <w:p w14:paraId="595812D1" w14:textId="77777777" w:rsidR="00EC5043" w:rsidRPr="00AE7C0E" w:rsidRDefault="00EC5043" w:rsidP="00EC5043">
            <w:pPr>
              <w:rPr>
                <w:rFonts w:eastAsia="Times New Roman" w:cstheme="minorHAnsi"/>
                <w:color w:val="002677"/>
                <w:sz w:val="22"/>
                <w:szCs w:val="22"/>
                <w:lang w:val="el-GR" w:eastAsia="el-GR"/>
              </w:rPr>
            </w:pPr>
            <w:r w:rsidRPr="00AE7C0E">
              <w:rPr>
                <w:rFonts w:eastAsia="Times New Roman" w:cstheme="minorHAnsi"/>
                <w:color w:val="002677"/>
                <w:sz w:val="22"/>
                <w:szCs w:val="22"/>
                <w:lang w:eastAsia="el-GR"/>
              </w:rPr>
              <w:t>EBITDA</w:t>
            </w:r>
            <w:r w:rsidRPr="00AE7C0E">
              <w:rPr>
                <w:rFonts w:eastAsia="Times New Roman" w:cstheme="minorHAnsi"/>
                <w:color w:val="002677"/>
                <w:sz w:val="22"/>
                <w:szCs w:val="22"/>
                <w:vertAlign w:val="superscript"/>
                <w:lang w:val="el-GR" w:eastAsia="el-GR"/>
              </w:rPr>
              <w:t>1</w:t>
            </w:r>
          </w:p>
        </w:tc>
        <w:tc>
          <w:tcPr>
            <w:tcW w:w="1476" w:type="dxa"/>
            <w:tcBorders>
              <w:top w:val="single" w:sz="4" w:space="0" w:color="002677"/>
              <w:left w:val="nil"/>
              <w:bottom w:val="single" w:sz="4" w:space="0" w:color="002677"/>
              <w:right w:val="nil"/>
            </w:tcBorders>
            <w:vAlign w:val="bottom"/>
          </w:tcPr>
          <w:p w14:paraId="22D6C367"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197,8</w:t>
            </w:r>
          </w:p>
        </w:tc>
        <w:tc>
          <w:tcPr>
            <w:tcW w:w="1476" w:type="dxa"/>
            <w:tcBorders>
              <w:top w:val="single" w:sz="4" w:space="0" w:color="002677"/>
              <w:left w:val="nil"/>
              <w:bottom w:val="single" w:sz="4" w:space="0" w:color="002677"/>
              <w:right w:val="nil"/>
            </w:tcBorders>
            <w:shd w:val="clear" w:color="auto" w:fill="EEF1F8"/>
            <w:vAlign w:val="bottom"/>
          </w:tcPr>
          <w:p w14:paraId="24131A57"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227,9</w:t>
            </w:r>
          </w:p>
        </w:tc>
        <w:tc>
          <w:tcPr>
            <w:tcW w:w="738" w:type="dxa"/>
            <w:tcBorders>
              <w:top w:val="single" w:sz="4" w:space="0" w:color="002677"/>
              <w:left w:val="nil"/>
              <w:bottom w:val="single" w:sz="4" w:space="0" w:color="002677"/>
              <w:right w:val="nil"/>
            </w:tcBorders>
            <w:vAlign w:val="bottom"/>
          </w:tcPr>
          <w:p w14:paraId="0BE63FDE"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15%</w:t>
            </w:r>
          </w:p>
        </w:tc>
        <w:tc>
          <w:tcPr>
            <w:tcW w:w="1476" w:type="dxa"/>
            <w:tcBorders>
              <w:top w:val="single" w:sz="4" w:space="0" w:color="002677"/>
              <w:left w:val="nil"/>
              <w:bottom w:val="single" w:sz="4" w:space="0" w:color="002677"/>
              <w:right w:val="nil"/>
            </w:tcBorders>
            <w:vAlign w:val="bottom"/>
          </w:tcPr>
          <w:p w14:paraId="1B2CED56"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235,5</w:t>
            </w:r>
          </w:p>
        </w:tc>
        <w:tc>
          <w:tcPr>
            <w:tcW w:w="1476" w:type="dxa"/>
            <w:tcBorders>
              <w:top w:val="single" w:sz="4" w:space="0" w:color="002677"/>
              <w:left w:val="nil"/>
              <w:bottom w:val="single" w:sz="4" w:space="0" w:color="002677"/>
              <w:right w:val="nil"/>
            </w:tcBorders>
            <w:shd w:val="clear" w:color="auto" w:fill="EEF1F8"/>
            <w:vAlign w:val="bottom"/>
          </w:tcPr>
          <w:p w14:paraId="2599ACDF"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367,4</w:t>
            </w:r>
          </w:p>
        </w:tc>
        <w:tc>
          <w:tcPr>
            <w:tcW w:w="730" w:type="dxa"/>
            <w:tcBorders>
              <w:top w:val="single" w:sz="4" w:space="0" w:color="002677"/>
              <w:left w:val="nil"/>
              <w:bottom w:val="single" w:sz="4" w:space="0" w:color="002677"/>
              <w:right w:val="nil"/>
            </w:tcBorders>
            <w:vAlign w:val="bottom"/>
          </w:tcPr>
          <w:p w14:paraId="1389BC6F"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56%</w:t>
            </w:r>
          </w:p>
        </w:tc>
      </w:tr>
      <w:tr w:rsidR="00901716" w:rsidRPr="00485970" w14:paraId="39651F47" w14:textId="77777777" w:rsidTr="00774EB4">
        <w:trPr>
          <w:trHeight w:val="305"/>
        </w:trPr>
        <w:tc>
          <w:tcPr>
            <w:tcW w:w="3394"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1AC9827E" w14:textId="77777777" w:rsidR="00901716" w:rsidRPr="00242519" w:rsidRDefault="00901716" w:rsidP="00901716">
            <w:pPr>
              <w:rPr>
                <w:rFonts w:cstheme="minorHAnsi"/>
                <w:color w:val="002677"/>
                <w:sz w:val="22"/>
                <w:szCs w:val="22"/>
                <w:lang w:val="el-GR"/>
              </w:rPr>
            </w:pPr>
            <w:r w:rsidRPr="00485970">
              <w:rPr>
                <w:rFonts w:cstheme="minorHAnsi"/>
                <w:color w:val="002677"/>
                <w:sz w:val="22"/>
                <w:szCs w:val="22"/>
                <w:lang w:val="el-GR"/>
              </w:rPr>
              <w:t xml:space="preserve">Κέρδη </w:t>
            </w:r>
            <w:r w:rsidRPr="00242519">
              <w:rPr>
                <w:rFonts w:cstheme="minorHAnsi"/>
                <w:color w:val="002677"/>
                <w:sz w:val="22"/>
                <w:szCs w:val="22"/>
                <w:lang w:val="el-GR"/>
              </w:rPr>
              <w:t xml:space="preserve">προ φόρων </w:t>
            </w:r>
            <w:r>
              <w:rPr>
                <w:rFonts w:cstheme="minorHAnsi"/>
                <w:color w:val="002677"/>
                <w:sz w:val="22"/>
                <w:szCs w:val="22"/>
                <w:lang w:val="el-GR"/>
              </w:rPr>
              <w:t>και τόκων</w:t>
            </w:r>
          </w:p>
        </w:tc>
        <w:tc>
          <w:tcPr>
            <w:tcW w:w="1476" w:type="dxa"/>
            <w:tcBorders>
              <w:top w:val="single" w:sz="4" w:space="0" w:color="002677"/>
              <w:left w:val="nil"/>
              <w:bottom w:val="single" w:sz="4" w:space="0" w:color="002677"/>
              <w:right w:val="nil"/>
            </w:tcBorders>
            <w:vAlign w:val="bottom"/>
          </w:tcPr>
          <w:p w14:paraId="3F9FD3E5" w14:textId="77777777" w:rsidR="00901716" w:rsidRPr="00EE13E9" w:rsidRDefault="00901716" w:rsidP="00901716">
            <w:pPr>
              <w:jc w:val="center"/>
              <w:rPr>
                <w:rFonts w:cstheme="minorHAnsi"/>
                <w:color w:val="002677"/>
                <w:sz w:val="22"/>
                <w:szCs w:val="22"/>
              </w:rPr>
            </w:pPr>
            <w:r w:rsidRPr="00EE13E9">
              <w:rPr>
                <w:rFonts w:cstheme="minorHAnsi"/>
                <w:color w:val="002677"/>
                <w:sz w:val="22"/>
                <w:szCs w:val="22"/>
              </w:rPr>
              <w:t>164,5</w:t>
            </w:r>
          </w:p>
        </w:tc>
        <w:tc>
          <w:tcPr>
            <w:tcW w:w="1476" w:type="dxa"/>
            <w:tcBorders>
              <w:top w:val="single" w:sz="4" w:space="0" w:color="002677"/>
              <w:left w:val="nil"/>
              <w:bottom w:val="single" w:sz="4" w:space="0" w:color="002677"/>
              <w:right w:val="nil"/>
            </w:tcBorders>
            <w:shd w:val="clear" w:color="auto" w:fill="EEF1F8"/>
            <w:vAlign w:val="bottom"/>
          </w:tcPr>
          <w:p w14:paraId="7190D3E7" w14:textId="77777777" w:rsidR="00901716" w:rsidRPr="00EE13E9" w:rsidRDefault="00901716" w:rsidP="00901716">
            <w:pPr>
              <w:jc w:val="center"/>
              <w:rPr>
                <w:rFonts w:cstheme="minorHAnsi"/>
                <w:color w:val="002677"/>
                <w:sz w:val="22"/>
                <w:szCs w:val="22"/>
              </w:rPr>
            </w:pPr>
            <w:r w:rsidRPr="00EE13E9">
              <w:rPr>
                <w:rFonts w:cstheme="minorHAnsi"/>
                <w:color w:val="002677"/>
                <w:sz w:val="22"/>
                <w:szCs w:val="22"/>
              </w:rPr>
              <w:t>186,2</w:t>
            </w:r>
          </w:p>
        </w:tc>
        <w:tc>
          <w:tcPr>
            <w:tcW w:w="738" w:type="dxa"/>
            <w:tcBorders>
              <w:top w:val="single" w:sz="4" w:space="0" w:color="002677"/>
              <w:left w:val="nil"/>
              <w:bottom w:val="single" w:sz="4" w:space="0" w:color="002677"/>
              <w:right w:val="nil"/>
            </w:tcBorders>
            <w:vAlign w:val="bottom"/>
          </w:tcPr>
          <w:p w14:paraId="5C1E2B58" w14:textId="77777777" w:rsidR="00901716" w:rsidRPr="00EE13E9" w:rsidRDefault="00901716" w:rsidP="00901716">
            <w:pPr>
              <w:jc w:val="center"/>
              <w:rPr>
                <w:rFonts w:cstheme="minorHAnsi"/>
                <w:color w:val="002677"/>
                <w:sz w:val="22"/>
                <w:szCs w:val="22"/>
              </w:rPr>
            </w:pPr>
            <w:r w:rsidRPr="00EE13E9">
              <w:rPr>
                <w:rFonts w:cstheme="minorHAnsi"/>
                <w:color w:val="002677"/>
                <w:sz w:val="22"/>
                <w:szCs w:val="22"/>
              </w:rPr>
              <w:t>13%</w:t>
            </w:r>
          </w:p>
        </w:tc>
        <w:tc>
          <w:tcPr>
            <w:tcW w:w="1476" w:type="dxa"/>
            <w:tcBorders>
              <w:top w:val="single" w:sz="4" w:space="0" w:color="002677"/>
              <w:left w:val="nil"/>
              <w:bottom w:val="single" w:sz="4" w:space="0" w:color="002677"/>
              <w:right w:val="nil"/>
            </w:tcBorders>
            <w:vAlign w:val="bottom"/>
          </w:tcPr>
          <w:p w14:paraId="0C71B480" w14:textId="77777777" w:rsidR="00901716" w:rsidRPr="00EE13E9" w:rsidRDefault="00901716" w:rsidP="00901716">
            <w:pPr>
              <w:jc w:val="center"/>
              <w:rPr>
                <w:rFonts w:cstheme="minorHAnsi"/>
                <w:color w:val="002677"/>
                <w:sz w:val="22"/>
                <w:szCs w:val="22"/>
              </w:rPr>
            </w:pPr>
            <w:r w:rsidRPr="00EE13E9">
              <w:rPr>
                <w:rFonts w:cstheme="minorHAnsi"/>
                <w:color w:val="002677"/>
                <w:sz w:val="22"/>
                <w:szCs w:val="22"/>
              </w:rPr>
              <w:t>142,2</w:t>
            </w:r>
          </w:p>
        </w:tc>
        <w:tc>
          <w:tcPr>
            <w:tcW w:w="1476" w:type="dxa"/>
            <w:tcBorders>
              <w:top w:val="single" w:sz="4" w:space="0" w:color="002677"/>
              <w:left w:val="nil"/>
              <w:bottom w:val="single" w:sz="4" w:space="0" w:color="002677"/>
              <w:right w:val="nil"/>
            </w:tcBorders>
            <w:shd w:val="clear" w:color="auto" w:fill="EEF1F8"/>
            <w:vAlign w:val="bottom"/>
          </w:tcPr>
          <w:p w14:paraId="01264AB3" w14:textId="77777777" w:rsidR="00901716" w:rsidRPr="00EE13E9" w:rsidRDefault="00901716" w:rsidP="00901716">
            <w:pPr>
              <w:jc w:val="center"/>
              <w:rPr>
                <w:rFonts w:cstheme="minorHAnsi"/>
                <w:color w:val="002677"/>
                <w:sz w:val="22"/>
                <w:szCs w:val="22"/>
              </w:rPr>
            </w:pPr>
            <w:r w:rsidRPr="00EE13E9">
              <w:rPr>
                <w:rFonts w:cstheme="minorHAnsi"/>
                <w:color w:val="002677"/>
                <w:sz w:val="22"/>
                <w:szCs w:val="22"/>
              </w:rPr>
              <w:t>253,7</w:t>
            </w:r>
          </w:p>
        </w:tc>
        <w:tc>
          <w:tcPr>
            <w:tcW w:w="730" w:type="dxa"/>
            <w:tcBorders>
              <w:top w:val="single" w:sz="4" w:space="0" w:color="002677"/>
              <w:left w:val="nil"/>
              <w:bottom w:val="single" w:sz="4" w:space="0" w:color="002677"/>
              <w:right w:val="nil"/>
            </w:tcBorders>
            <w:vAlign w:val="bottom"/>
          </w:tcPr>
          <w:p w14:paraId="350C7158" w14:textId="77777777" w:rsidR="00901716" w:rsidRPr="00EE13E9" w:rsidRDefault="00901716" w:rsidP="00901716">
            <w:pPr>
              <w:jc w:val="center"/>
              <w:rPr>
                <w:rFonts w:cstheme="minorHAnsi"/>
                <w:color w:val="002677"/>
                <w:sz w:val="22"/>
                <w:szCs w:val="22"/>
              </w:rPr>
            </w:pPr>
            <w:r w:rsidRPr="00EE13E9">
              <w:rPr>
                <w:rFonts w:cstheme="minorHAnsi"/>
                <w:color w:val="002677"/>
                <w:sz w:val="22"/>
                <w:szCs w:val="22"/>
              </w:rPr>
              <w:t>78%</w:t>
            </w:r>
          </w:p>
        </w:tc>
      </w:tr>
      <w:tr w:rsidR="00EC5043" w:rsidRPr="00485970" w14:paraId="2212496D" w14:textId="77777777" w:rsidTr="00774EB4">
        <w:trPr>
          <w:trHeight w:val="305"/>
        </w:trPr>
        <w:tc>
          <w:tcPr>
            <w:tcW w:w="3394"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hideMark/>
          </w:tcPr>
          <w:p w14:paraId="776DB1C1" w14:textId="77777777" w:rsidR="00EC5043" w:rsidRPr="00AE7C0E" w:rsidRDefault="00EC5043" w:rsidP="00EC5043">
            <w:pPr>
              <w:rPr>
                <w:rFonts w:eastAsia="Times New Roman" w:cstheme="minorHAnsi"/>
                <w:color w:val="002677"/>
                <w:sz w:val="22"/>
                <w:szCs w:val="22"/>
                <w:lang w:eastAsia="el-GR"/>
              </w:rPr>
            </w:pPr>
            <w:proofErr w:type="spellStart"/>
            <w:r w:rsidRPr="00AE7C0E">
              <w:rPr>
                <w:rFonts w:eastAsia="Times New Roman" w:cstheme="minorHAnsi"/>
                <w:color w:val="002677"/>
                <w:sz w:val="22"/>
                <w:szCs w:val="22"/>
                <w:lang w:eastAsia="el-GR"/>
              </w:rPr>
              <w:t>Κέρδη</w:t>
            </w:r>
            <w:proofErr w:type="spellEnd"/>
            <w:r w:rsidRPr="00AE7C0E">
              <w:rPr>
                <w:rFonts w:eastAsia="Times New Roman" w:cstheme="minorHAnsi"/>
                <w:color w:val="002677"/>
                <w:sz w:val="22"/>
                <w:szCs w:val="22"/>
                <w:lang w:eastAsia="el-GR"/>
              </w:rPr>
              <w:t xml:space="preserve"> π</w:t>
            </w:r>
            <w:proofErr w:type="spellStart"/>
            <w:r w:rsidRPr="00AE7C0E">
              <w:rPr>
                <w:rFonts w:eastAsia="Times New Roman" w:cstheme="minorHAnsi"/>
                <w:color w:val="002677"/>
                <w:sz w:val="22"/>
                <w:szCs w:val="22"/>
                <w:lang w:eastAsia="el-GR"/>
              </w:rPr>
              <w:t>ρο</w:t>
            </w:r>
            <w:proofErr w:type="spellEnd"/>
            <w:r w:rsidRPr="00AE7C0E">
              <w:rPr>
                <w:rFonts w:eastAsia="Times New Roman" w:cstheme="minorHAnsi"/>
                <w:color w:val="002677"/>
                <w:sz w:val="22"/>
                <w:szCs w:val="22"/>
                <w:lang w:eastAsia="el-GR"/>
              </w:rPr>
              <w:t xml:space="preserve"> </w:t>
            </w:r>
            <w:proofErr w:type="spellStart"/>
            <w:r w:rsidRPr="00AE7C0E">
              <w:rPr>
                <w:rFonts w:eastAsia="Times New Roman" w:cstheme="minorHAnsi"/>
                <w:color w:val="002677"/>
                <w:sz w:val="22"/>
                <w:szCs w:val="22"/>
                <w:lang w:eastAsia="el-GR"/>
              </w:rPr>
              <w:t>φόρων</w:t>
            </w:r>
            <w:proofErr w:type="spellEnd"/>
          </w:p>
        </w:tc>
        <w:tc>
          <w:tcPr>
            <w:tcW w:w="1476" w:type="dxa"/>
            <w:tcBorders>
              <w:top w:val="single" w:sz="4" w:space="0" w:color="002677"/>
              <w:left w:val="nil"/>
              <w:bottom w:val="single" w:sz="4" w:space="0" w:color="002677"/>
              <w:right w:val="nil"/>
            </w:tcBorders>
            <w:vAlign w:val="bottom"/>
          </w:tcPr>
          <w:p w14:paraId="4649423B"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152,1</w:t>
            </w:r>
          </w:p>
        </w:tc>
        <w:tc>
          <w:tcPr>
            <w:tcW w:w="1476" w:type="dxa"/>
            <w:tcBorders>
              <w:top w:val="single" w:sz="4" w:space="0" w:color="002677"/>
              <w:left w:val="nil"/>
              <w:bottom w:val="single" w:sz="4" w:space="0" w:color="002677"/>
              <w:right w:val="nil"/>
            </w:tcBorders>
            <w:shd w:val="clear" w:color="auto" w:fill="EEF1F8"/>
            <w:vAlign w:val="bottom"/>
          </w:tcPr>
          <w:p w14:paraId="037EBADD"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168,8</w:t>
            </w:r>
          </w:p>
        </w:tc>
        <w:tc>
          <w:tcPr>
            <w:tcW w:w="738" w:type="dxa"/>
            <w:tcBorders>
              <w:top w:val="single" w:sz="4" w:space="0" w:color="002677"/>
              <w:left w:val="nil"/>
              <w:bottom w:val="single" w:sz="4" w:space="0" w:color="002677"/>
              <w:right w:val="nil"/>
            </w:tcBorders>
            <w:vAlign w:val="bottom"/>
          </w:tcPr>
          <w:p w14:paraId="2FD35334"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11%</w:t>
            </w:r>
          </w:p>
        </w:tc>
        <w:tc>
          <w:tcPr>
            <w:tcW w:w="1476" w:type="dxa"/>
            <w:tcBorders>
              <w:top w:val="single" w:sz="4" w:space="0" w:color="002677"/>
              <w:left w:val="nil"/>
              <w:bottom w:val="single" w:sz="4" w:space="0" w:color="002677"/>
              <w:right w:val="nil"/>
            </w:tcBorders>
            <w:vAlign w:val="bottom"/>
          </w:tcPr>
          <w:p w14:paraId="592BBE17"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121,4</w:t>
            </w:r>
          </w:p>
        </w:tc>
        <w:tc>
          <w:tcPr>
            <w:tcW w:w="1476" w:type="dxa"/>
            <w:tcBorders>
              <w:top w:val="single" w:sz="4" w:space="0" w:color="002677"/>
              <w:left w:val="nil"/>
              <w:bottom w:val="single" w:sz="4" w:space="0" w:color="002677"/>
              <w:right w:val="nil"/>
            </w:tcBorders>
            <w:shd w:val="clear" w:color="auto" w:fill="EEF1F8"/>
            <w:vAlign w:val="bottom"/>
          </w:tcPr>
          <w:p w14:paraId="7E286E24"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217,5</w:t>
            </w:r>
          </w:p>
        </w:tc>
        <w:tc>
          <w:tcPr>
            <w:tcW w:w="730" w:type="dxa"/>
            <w:tcBorders>
              <w:top w:val="single" w:sz="4" w:space="0" w:color="002677"/>
              <w:left w:val="nil"/>
              <w:bottom w:val="single" w:sz="4" w:space="0" w:color="002677"/>
              <w:right w:val="nil"/>
            </w:tcBorders>
            <w:vAlign w:val="bottom"/>
          </w:tcPr>
          <w:p w14:paraId="70164998"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79%</w:t>
            </w:r>
          </w:p>
        </w:tc>
      </w:tr>
      <w:tr w:rsidR="00EC5043" w:rsidRPr="00485970" w14:paraId="74C37098" w14:textId="77777777" w:rsidTr="00774EB4">
        <w:trPr>
          <w:trHeight w:val="305"/>
        </w:trPr>
        <w:tc>
          <w:tcPr>
            <w:tcW w:w="3394"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3297A228" w14:textId="77777777" w:rsidR="00EC5043" w:rsidRPr="00AE7C0E" w:rsidRDefault="00EC5043" w:rsidP="00EC5043">
            <w:pPr>
              <w:rPr>
                <w:rFonts w:eastAsia="Times New Roman" w:cstheme="minorHAnsi"/>
                <w:color w:val="002677"/>
                <w:sz w:val="22"/>
                <w:szCs w:val="22"/>
                <w:lang w:val="el-GR" w:eastAsia="el-GR"/>
              </w:rPr>
            </w:pPr>
            <w:r w:rsidRPr="00AE7C0E">
              <w:rPr>
                <w:rFonts w:eastAsia="Times New Roman" w:cstheme="minorHAnsi"/>
                <w:color w:val="002677"/>
                <w:sz w:val="22"/>
                <w:szCs w:val="22"/>
                <w:lang w:val="el-GR" w:eastAsia="el-GR"/>
              </w:rPr>
              <w:t>Κέρδη μετά από φόρους</w:t>
            </w:r>
          </w:p>
        </w:tc>
        <w:tc>
          <w:tcPr>
            <w:tcW w:w="1476" w:type="dxa"/>
            <w:tcBorders>
              <w:top w:val="single" w:sz="4" w:space="0" w:color="002677"/>
              <w:left w:val="nil"/>
              <w:bottom w:val="single" w:sz="4" w:space="0" w:color="002677"/>
              <w:right w:val="nil"/>
            </w:tcBorders>
            <w:vAlign w:val="bottom"/>
          </w:tcPr>
          <w:p w14:paraId="7E349DE9"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120,8</w:t>
            </w:r>
          </w:p>
        </w:tc>
        <w:tc>
          <w:tcPr>
            <w:tcW w:w="1476" w:type="dxa"/>
            <w:tcBorders>
              <w:top w:val="single" w:sz="4" w:space="0" w:color="002677"/>
              <w:left w:val="nil"/>
              <w:bottom w:val="single" w:sz="4" w:space="0" w:color="002677"/>
              <w:right w:val="nil"/>
            </w:tcBorders>
            <w:shd w:val="clear" w:color="auto" w:fill="EEF1F8"/>
            <w:vAlign w:val="bottom"/>
          </w:tcPr>
          <w:p w14:paraId="439AFB7D"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133,6</w:t>
            </w:r>
          </w:p>
        </w:tc>
        <w:tc>
          <w:tcPr>
            <w:tcW w:w="738" w:type="dxa"/>
            <w:tcBorders>
              <w:top w:val="single" w:sz="4" w:space="0" w:color="002677"/>
              <w:left w:val="nil"/>
              <w:bottom w:val="single" w:sz="4" w:space="0" w:color="002677"/>
              <w:right w:val="nil"/>
            </w:tcBorders>
            <w:vAlign w:val="bottom"/>
          </w:tcPr>
          <w:p w14:paraId="2BAED064"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11%</w:t>
            </w:r>
          </w:p>
        </w:tc>
        <w:tc>
          <w:tcPr>
            <w:tcW w:w="1476" w:type="dxa"/>
            <w:tcBorders>
              <w:top w:val="single" w:sz="4" w:space="0" w:color="002677"/>
              <w:left w:val="nil"/>
              <w:bottom w:val="single" w:sz="4" w:space="0" w:color="002677"/>
              <w:right w:val="nil"/>
            </w:tcBorders>
            <w:vAlign w:val="bottom"/>
          </w:tcPr>
          <w:p w14:paraId="6C7D47F8"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93,2</w:t>
            </w:r>
          </w:p>
        </w:tc>
        <w:tc>
          <w:tcPr>
            <w:tcW w:w="1476" w:type="dxa"/>
            <w:tcBorders>
              <w:top w:val="single" w:sz="4" w:space="0" w:color="002677"/>
              <w:left w:val="nil"/>
              <w:bottom w:val="single" w:sz="4" w:space="0" w:color="002677"/>
              <w:right w:val="nil"/>
            </w:tcBorders>
            <w:shd w:val="clear" w:color="auto" w:fill="EEF1F8"/>
            <w:vAlign w:val="bottom"/>
          </w:tcPr>
          <w:p w14:paraId="1D3EE56A"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170,7</w:t>
            </w:r>
          </w:p>
        </w:tc>
        <w:tc>
          <w:tcPr>
            <w:tcW w:w="730" w:type="dxa"/>
            <w:tcBorders>
              <w:top w:val="single" w:sz="4" w:space="0" w:color="002677"/>
              <w:left w:val="nil"/>
              <w:bottom w:val="single" w:sz="4" w:space="0" w:color="002677"/>
              <w:right w:val="nil"/>
            </w:tcBorders>
            <w:vAlign w:val="bottom"/>
          </w:tcPr>
          <w:p w14:paraId="10F3D1C7"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83%</w:t>
            </w:r>
          </w:p>
        </w:tc>
      </w:tr>
      <w:tr w:rsidR="00EC5043" w:rsidRPr="00485970" w14:paraId="1C64B61F" w14:textId="77777777" w:rsidTr="00774EB4">
        <w:trPr>
          <w:trHeight w:val="305"/>
        </w:trPr>
        <w:tc>
          <w:tcPr>
            <w:tcW w:w="3394"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08C364FE" w14:textId="77777777" w:rsidR="00EC5043" w:rsidRPr="00AE7C0E" w:rsidRDefault="00EC5043" w:rsidP="00EC5043">
            <w:pPr>
              <w:rPr>
                <w:rFonts w:eastAsia="Times New Roman" w:cstheme="minorHAnsi"/>
                <w:color w:val="002677"/>
                <w:sz w:val="22"/>
                <w:szCs w:val="22"/>
                <w:lang w:eastAsia="el-GR"/>
              </w:rPr>
            </w:pPr>
            <w:proofErr w:type="spellStart"/>
            <w:r w:rsidRPr="00AE7C0E">
              <w:rPr>
                <w:rFonts w:eastAsia="Times New Roman" w:cstheme="minorHAnsi"/>
                <w:color w:val="002677"/>
                <w:sz w:val="22"/>
                <w:szCs w:val="22"/>
                <w:lang w:eastAsia="el-GR"/>
              </w:rPr>
              <w:t>Συνολικοί</w:t>
            </w:r>
            <w:proofErr w:type="spellEnd"/>
            <w:r w:rsidRPr="00AE7C0E">
              <w:rPr>
                <w:rFonts w:eastAsia="Times New Roman" w:cstheme="minorHAnsi"/>
                <w:color w:val="002677"/>
                <w:sz w:val="22"/>
                <w:szCs w:val="22"/>
                <w:lang w:eastAsia="el-GR"/>
              </w:rPr>
              <w:t xml:space="preserve"> επιβάτες (</w:t>
            </w:r>
            <w:proofErr w:type="spellStart"/>
            <w:r w:rsidRPr="00AE7C0E">
              <w:rPr>
                <w:rFonts w:eastAsia="Times New Roman" w:cstheme="minorHAnsi"/>
                <w:color w:val="002677"/>
                <w:sz w:val="22"/>
                <w:szCs w:val="22"/>
                <w:lang w:eastAsia="el-GR"/>
              </w:rPr>
              <w:t>σε</w:t>
            </w:r>
            <w:proofErr w:type="spellEnd"/>
            <w:r w:rsidRPr="00AE7C0E">
              <w:rPr>
                <w:rFonts w:eastAsia="Times New Roman" w:cstheme="minorHAnsi"/>
                <w:color w:val="002677"/>
                <w:sz w:val="22"/>
                <w:szCs w:val="22"/>
                <w:lang w:eastAsia="el-GR"/>
              </w:rPr>
              <w:t xml:space="preserve"> </w:t>
            </w:r>
            <w:proofErr w:type="spellStart"/>
            <w:r w:rsidRPr="00AE7C0E">
              <w:rPr>
                <w:rFonts w:eastAsia="Times New Roman" w:cstheme="minorHAnsi"/>
                <w:color w:val="002677"/>
                <w:sz w:val="22"/>
                <w:szCs w:val="22"/>
                <w:lang w:eastAsia="el-GR"/>
              </w:rPr>
              <w:t>χιλ</w:t>
            </w:r>
            <w:proofErr w:type="spellEnd"/>
            <w:r w:rsidRPr="00AE7C0E">
              <w:rPr>
                <w:rFonts w:eastAsia="Times New Roman" w:cstheme="minorHAnsi"/>
                <w:color w:val="002677"/>
                <w:sz w:val="22"/>
                <w:szCs w:val="22"/>
                <w:lang w:eastAsia="el-GR"/>
              </w:rPr>
              <w:t>.)</w:t>
            </w:r>
          </w:p>
        </w:tc>
        <w:tc>
          <w:tcPr>
            <w:tcW w:w="1476" w:type="dxa"/>
            <w:tcBorders>
              <w:top w:val="single" w:sz="4" w:space="0" w:color="002677"/>
              <w:left w:val="nil"/>
              <w:bottom w:val="single" w:sz="4" w:space="0" w:color="002677"/>
              <w:right w:val="nil"/>
            </w:tcBorders>
            <w:vAlign w:val="bottom"/>
          </w:tcPr>
          <w:p w14:paraId="4B061BCC"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4.666</w:t>
            </w:r>
          </w:p>
        </w:tc>
        <w:tc>
          <w:tcPr>
            <w:tcW w:w="1476" w:type="dxa"/>
            <w:tcBorders>
              <w:top w:val="single" w:sz="4" w:space="0" w:color="002677"/>
              <w:left w:val="nil"/>
              <w:bottom w:val="single" w:sz="4" w:space="0" w:color="002677"/>
              <w:right w:val="nil"/>
            </w:tcBorders>
            <w:shd w:val="clear" w:color="auto" w:fill="EEF1F8"/>
            <w:vAlign w:val="bottom"/>
          </w:tcPr>
          <w:p w14:paraId="44652B70"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5.473</w:t>
            </w:r>
          </w:p>
        </w:tc>
        <w:tc>
          <w:tcPr>
            <w:tcW w:w="738" w:type="dxa"/>
            <w:tcBorders>
              <w:top w:val="single" w:sz="4" w:space="0" w:color="002677"/>
              <w:left w:val="nil"/>
              <w:bottom w:val="single" w:sz="4" w:space="0" w:color="002677"/>
              <w:right w:val="nil"/>
            </w:tcBorders>
            <w:vAlign w:val="bottom"/>
          </w:tcPr>
          <w:p w14:paraId="784048B7"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17%</w:t>
            </w:r>
          </w:p>
        </w:tc>
        <w:tc>
          <w:tcPr>
            <w:tcW w:w="1476" w:type="dxa"/>
            <w:tcBorders>
              <w:top w:val="single" w:sz="4" w:space="0" w:color="002677"/>
              <w:left w:val="nil"/>
              <w:bottom w:val="single" w:sz="4" w:space="0" w:color="002677"/>
              <w:right w:val="nil"/>
            </w:tcBorders>
            <w:vAlign w:val="bottom"/>
          </w:tcPr>
          <w:p w14:paraId="55329D4C"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9.396</w:t>
            </w:r>
          </w:p>
        </w:tc>
        <w:tc>
          <w:tcPr>
            <w:tcW w:w="1476" w:type="dxa"/>
            <w:tcBorders>
              <w:top w:val="single" w:sz="4" w:space="0" w:color="002677"/>
              <w:left w:val="nil"/>
              <w:bottom w:val="single" w:sz="4" w:space="0" w:color="002677"/>
              <w:right w:val="nil"/>
            </w:tcBorders>
            <w:shd w:val="clear" w:color="auto" w:fill="EEF1F8"/>
            <w:vAlign w:val="bottom"/>
          </w:tcPr>
          <w:p w14:paraId="11C96087"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12.177</w:t>
            </w:r>
          </w:p>
        </w:tc>
        <w:tc>
          <w:tcPr>
            <w:tcW w:w="730" w:type="dxa"/>
            <w:tcBorders>
              <w:top w:val="single" w:sz="4" w:space="0" w:color="002677"/>
              <w:left w:val="nil"/>
              <w:bottom w:val="single" w:sz="4" w:space="0" w:color="002677"/>
              <w:right w:val="nil"/>
            </w:tcBorders>
            <w:vAlign w:val="bottom"/>
          </w:tcPr>
          <w:p w14:paraId="7588CE71"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30%</w:t>
            </w:r>
          </w:p>
        </w:tc>
      </w:tr>
      <w:tr w:rsidR="00EC5043" w:rsidRPr="00485970" w14:paraId="5E4853BB" w14:textId="77777777" w:rsidTr="00774EB4">
        <w:trPr>
          <w:trHeight w:val="305"/>
        </w:trPr>
        <w:tc>
          <w:tcPr>
            <w:tcW w:w="3394"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5EAB7A7B" w14:textId="77777777" w:rsidR="00EC5043" w:rsidRPr="00AE7C0E" w:rsidRDefault="00EC5043" w:rsidP="00EC5043">
            <w:pPr>
              <w:rPr>
                <w:rFonts w:eastAsia="Times New Roman" w:cstheme="minorHAnsi"/>
                <w:color w:val="002677"/>
                <w:sz w:val="22"/>
                <w:szCs w:val="22"/>
                <w:lang w:val="el-GR" w:eastAsia="el-GR"/>
              </w:rPr>
            </w:pPr>
            <w:r w:rsidRPr="00AE7C0E">
              <w:rPr>
                <w:rFonts w:eastAsia="Times New Roman" w:cstheme="minorHAnsi"/>
                <w:color w:val="002677"/>
                <w:sz w:val="22"/>
                <w:szCs w:val="22"/>
                <w:lang w:val="el-GR" w:eastAsia="el-GR"/>
              </w:rPr>
              <w:t>Μέσος αριθμός επιβατών ανά πτήση</w:t>
            </w:r>
          </w:p>
        </w:tc>
        <w:tc>
          <w:tcPr>
            <w:tcW w:w="1476" w:type="dxa"/>
            <w:tcBorders>
              <w:top w:val="single" w:sz="4" w:space="0" w:color="002677"/>
              <w:left w:val="nil"/>
              <w:bottom w:val="single" w:sz="4" w:space="0" w:color="002677"/>
              <w:right w:val="nil"/>
            </w:tcBorders>
            <w:vAlign w:val="bottom"/>
          </w:tcPr>
          <w:p w14:paraId="7386BBDD"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130</w:t>
            </w:r>
          </w:p>
        </w:tc>
        <w:tc>
          <w:tcPr>
            <w:tcW w:w="1476" w:type="dxa"/>
            <w:tcBorders>
              <w:top w:val="single" w:sz="4" w:space="0" w:color="002677"/>
              <w:left w:val="nil"/>
              <w:bottom w:val="single" w:sz="4" w:space="0" w:color="002677"/>
              <w:right w:val="nil"/>
            </w:tcBorders>
            <w:shd w:val="clear" w:color="auto" w:fill="EEF1F8"/>
            <w:vAlign w:val="bottom"/>
          </w:tcPr>
          <w:p w14:paraId="12E1FECE"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135</w:t>
            </w:r>
          </w:p>
        </w:tc>
        <w:tc>
          <w:tcPr>
            <w:tcW w:w="738" w:type="dxa"/>
            <w:tcBorders>
              <w:top w:val="single" w:sz="4" w:space="0" w:color="002677"/>
              <w:left w:val="nil"/>
              <w:bottom w:val="single" w:sz="4" w:space="0" w:color="002677"/>
              <w:right w:val="nil"/>
            </w:tcBorders>
            <w:vAlign w:val="bottom"/>
          </w:tcPr>
          <w:p w14:paraId="02F8DF82"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4%</w:t>
            </w:r>
          </w:p>
        </w:tc>
        <w:tc>
          <w:tcPr>
            <w:tcW w:w="1476" w:type="dxa"/>
            <w:tcBorders>
              <w:top w:val="single" w:sz="4" w:space="0" w:color="002677"/>
              <w:left w:val="nil"/>
              <w:bottom w:val="single" w:sz="4" w:space="0" w:color="002677"/>
              <w:right w:val="nil"/>
            </w:tcBorders>
            <w:vAlign w:val="bottom"/>
          </w:tcPr>
          <w:p w14:paraId="20A33A52"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121</w:t>
            </w:r>
          </w:p>
        </w:tc>
        <w:tc>
          <w:tcPr>
            <w:tcW w:w="1476" w:type="dxa"/>
            <w:tcBorders>
              <w:top w:val="single" w:sz="4" w:space="0" w:color="002677"/>
              <w:left w:val="nil"/>
              <w:bottom w:val="single" w:sz="4" w:space="0" w:color="002677"/>
              <w:right w:val="nil"/>
            </w:tcBorders>
            <w:shd w:val="clear" w:color="auto" w:fill="EEF1F8"/>
            <w:vAlign w:val="bottom"/>
          </w:tcPr>
          <w:p w14:paraId="31012932"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131</w:t>
            </w:r>
          </w:p>
        </w:tc>
        <w:tc>
          <w:tcPr>
            <w:tcW w:w="730" w:type="dxa"/>
            <w:tcBorders>
              <w:top w:val="single" w:sz="4" w:space="0" w:color="002677"/>
              <w:left w:val="nil"/>
              <w:bottom w:val="single" w:sz="4" w:space="0" w:color="002677"/>
              <w:right w:val="nil"/>
            </w:tcBorders>
            <w:vAlign w:val="bottom"/>
          </w:tcPr>
          <w:p w14:paraId="14961FA2"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8%</w:t>
            </w:r>
          </w:p>
        </w:tc>
      </w:tr>
      <w:tr w:rsidR="00EC5043" w:rsidRPr="00485970" w14:paraId="26853C36" w14:textId="77777777" w:rsidTr="00774EB4">
        <w:trPr>
          <w:trHeight w:val="305"/>
        </w:trPr>
        <w:tc>
          <w:tcPr>
            <w:tcW w:w="3394"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17C10A86" w14:textId="77777777" w:rsidR="00EC5043" w:rsidRPr="00AE7C0E" w:rsidRDefault="00EC5043" w:rsidP="00EC5043">
            <w:pPr>
              <w:rPr>
                <w:rFonts w:eastAsia="Times New Roman" w:cstheme="minorHAnsi"/>
                <w:color w:val="002677"/>
                <w:sz w:val="22"/>
                <w:szCs w:val="22"/>
                <w:lang w:val="el-GR" w:eastAsia="el-GR"/>
              </w:rPr>
            </w:pPr>
            <w:r w:rsidRPr="00AE7C0E">
              <w:rPr>
                <w:rFonts w:eastAsia="Times New Roman" w:cstheme="minorHAnsi"/>
                <w:color w:val="002677"/>
                <w:sz w:val="22"/>
                <w:szCs w:val="22"/>
                <w:lang w:val="el-GR" w:eastAsia="el-GR"/>
              </w:rPr>
              <w:t>Συντελεστής Πληρότητας - Τακτικές πτήσεις (</w:t>
            </w:r>
            <w:r w:rsidRPr="00AE7C0E">
              <w:rPr>
                <w:rFonts w:eastAsia="Times New Roman" w:cstheme="minorHAnsi"/>
                <w:color w:val="002677"/>
                <w:sz w:val="22"/>
                <w:szCs w:val="22"/>
                <w:lang w:eastAsia="el-GR"/>
              </w:rPr>
              <w:t>RPK</w:t>
            </w:r>
            <w:r w:rsidRPr="00AE7C0E">
              <w:rPr>
                <w:rFonts w:eastAsia="Times New Roman" w:cstheme="minorHAnsi"/>
                <w:color w:val="002677"/>
                <w:sz w:val="22"/>
                <w:szCs w:val="22"/>
                <w:lang w:val="el-GR" w:eastAsia="el-GR"/>
              </w:rPr>
              <w:t>/</w:t>
            </w:r>
            <w:r w:rsidRPr="00AE7C0E">
              <w:rPr>
                <w:rFonts w:eastAsia="Times New Roman" w:cstheme="minorHAnsi"/>
                <w:color w:val="002677"/>
                <w:sz w:val="22"/>
                <w:szCs w:val="22"/>
                <w:lang w:eastAsia="el-GR"/>
              </w:rPr>
              <w:t>ASK</w:t>
            </w:r>
            <w:r w:rsidRPr="00AE7C0E">
              <w:rPr>
                <w:rFonts w:eastAsia="Times New Roman" w:cstheme="minorHAnsi"/>
                <w:color w:val="002677"/>
                <w:sz w:val="22"/>
                <w:szCs w:val="22"/>
                <w:lang w:val="el-GR" w:eastAsia="el-GR"/>
              </w:rPr>
              <w:t>)</w:t>
            </w:r>
          </w:p>
        </w:tc>
        <w:tc>
          <w:tcPr>
            <w:tcW w:w="1476" w:type="dxa"/>
            <w:tcBorders>
              <w:top w:val="single" w:sz="4" w:space="0" w:color="002677"/>
              <w:left w:val="nil"/>
              <w:bottom w:val="single" w:sz="4" w:space="0" w:color="002677"/>
              <w:right w:val="nil"/>
            </w:tcBorders>
            <w:vAlign w:val="bottom"/>
          </w:tcPr>
          <w:p w14:paraId="63BD6522"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83,9%</w:t>
            </w:r>
          </w:p>
        </w:tc>
        <w:tc>
          <w:tcPr>
            <w:tcW w:w="1476" w:type="dxa"/>
            <w:tcBorders>
              <w:top w:val="single" w:sz="4" w:space="0" w:color="002677"/>
              <w:left w:val="nil"/>
              <w:bottom w:val="single" w:sz="4" w:space="0" w:color="002677"/>
              <w:right w:val="nil"/>
            </w:tcBorders>
            <w:shd w:val="clear" w:color="auto" w:fill="EEF1F8"/>
            <w:vAlign w:val="bottom"/>
          </w:tcPr>
          <w:p w14:paraId="73DDBADD"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85,6%</w:t>
            </w:r>
          </w:p>
        </w:tc>
        <w:tc>
          <w:tcPr>
            <w:tcW w:w="738" w:type="dxa"/>
            <w:tcBorders>
              <w:top w:val="single" w:sz="4" w:space="0" w:color="002677"/>
              <w:left w:val="nil"/>
              <w:bottom w:val="single" w:sz="4" w:space="0" w:color="002677"/>
              <w:right w:val="nil"/>
            </w:tcBorders>
            <w:vAlign w:val="bottom"/>
          </w:tcPr>
          <w:p w14:paraId="1C56B79C"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1,8pp</w:t>
            </w:r>
          </w:p>
        </w:tc>
        <w:tc>
          <w:tcPr>
            <w:tcW w:w="1476" w:type="dxa"/>
            <w:tcBorders>
              <w:top w:val="single" w:sz="4" w:space="0" w:color="002677"/>
              <w:left w:val="nil"/>
              <w:bottom w:val="single" w:sz="4" w:space="0" w:color="002677"/>
              <w:right w:val="nil"/>
            </w:tcBorders>
            <w:vAlign w:val="bottom"/>
          </w:tcPr>
          <w:p w14:paraId="45CE90F2"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79,0%</w:t>
            </w:r>
          </w:p>
        </w:tc>
        <w:tc>
          <w:tcPr>
            <w:tcW w:w="1476" w:type="dxa"/>
            <w:tcBorders>
              <w:top w:val="single" w:sz="4" w:space="0" w:color="002677"/>
              <w:left w:val="nil"/>
              <w:bottom w:val="single" w:sz="4" w:space="0" w:color="002677"/>
              <w:right w:val="nil"/>
            </w:tcBorders>
            <w:shd w:val="clear" w:color="auto" w:fill="EEF1F8"/>
            <w:vAlign w:val="bottom"/>
          </w:tcPr>
          <w:p w14:paraId="209B7360"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83,7%</w:t>
            </w:r>
          </w:p>
        </w:tc>
        <w:tc>
          <w:tcPr>
            <w:tcW w:w="730" w:type="dxa"/>
            <w:tcBorders>
              <w:top w:val="single" w:sz="4" w:space="0" w:color="002677"/>
              <w:left w:val="nil"/>
              <w:bottom w:val="single" w:sz="4" w:space="0" w:color="002677"/>
              <w:right w:val="nil"/>
            </w:tcBorders>
            <w:vAlign w:val="bottom"/>
          </w:tcPr>
          <w:p w14:paraId="06A5ED17"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4,7pp</w:t>
            </w:r>
          </w:p>
        </w:tc>
      </w:tr>
      <w:tr w:rsidR="00EC5043" w:rsidRPr="00485970" w14:paraId="13DBB0B5" w14:textId="77777777" w:rsidTr="00774EB4">
        <w:trPr>
          <w:trHeight w:val="305"/>
        </w:trPr>
        <w:tc>
          <w:tcPr>
            <w:tcW w:w="3394"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6063A793" w14:textId="77777777" w:rsidR="00EC5043" w:rsidRPr="00AE7C0E" w:rsidRDefault="00EC5043" w:rsidP="00EC5043">
            <w:pPr>
              <w:rPr>
                <w:rFonts w:eastAsia="Times New Roman" w:cstheme="minorHAnsi"/>
                <w:color w:val="002677"/>
                <w:sz w:val="22"/>
                <w:szCs w:val="22"/>
                <w:lang w:val="el-GR" w:eastAsia="el-GR"/>
              </w:rPr>
            </w:pPr>
            <w:r w:rsidRPr="00AE7C0E">
              <w:rPr>
                <w:rFonts w:eastAsia="Times New Roman" w:cstheme="minorHAnsi"/>
                <w:color w:val="002677"/>
                <w:sz w:val="22"/>
                <w:szCs w:val="22"/>
                <w:lang w:val="el-GR" w:eastAsia="el-GR"/>
              </w:rPr>
              <w:t>Συντελεστής Πληρότητας- Τακτικές Πτήσεις (Επιβάτες/Διαθέσιμες Θέσεις)</w:t>
            </w:r>
          </w:p>
        </w:tc>
        <w:tc>
          <w:tcPr>
            <w:tcW w:w="1476" w:type="dxa"/>
            <w:tcBorders>
              <w:top w:val="single" w:sz="4" w:space="0" w:color="002677"/>
              <w:left w:val="nil"/>
              <w:bottom w:val="single" w:sz="4" w:space="0" w:color="002677"/>
              <w:right w:val="nil"/>
            </w:tcBorders>
            <w:vAlign w:val="bottom"/>
          </w:tcPr>
          <w:p w14:paraId="6A20A8F0"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84,3%</w:t>
            </w:r>
          </w:p>
        </w:tc>
        <w:tc>
          <w:tcPr>
            <w:tcW w:w="1476" w:type="dxa"/>
            <w:tcBorders>
              <w:top w:val="single" w:sz="4" w:space="0" w:color="002677"/>
              <w:left w:val="nil"/>
              <w:bottom w:val="single" w:sz="4" w:space="0" w:color="002677"/>
              <w:right w:val="nil"/>
            </w:tcBorders>
            <w:shd w:val="clear" w:color="auto" w:fill="EEF1F8"/>
            <w:vAlign w:val="bottom"/>
          </w:tcPr>
          <w:p w14:paraId="01FDE6AB"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86,1%</w:t>
            </w:r>
          </w:p>
        </w:tc>
        <w:tc>
          <w:tcPr>
            <w:tcW w:w="738" w:type="dxa"/>
            <w:tcBorders>
              <w:top w:val="single" w:sz="4" w:space="0" w:color="002677"/>
              <w:left w:val="nil"/>
              <w:bottom w:val="single" w:sz="4" w:space="0" w:color="002677"/>
              <w:right w:val="nil"/>
            </w:tcBorders>
            <w:vAlign w:val="bottom"/>
          </w:tcPr>
          <w:p w14:paraId="0486DBAE"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1,8pp</w:t>
            </w:r>
          </w:p>
        </w:tc>
        <w:tc>
          <w:tcPr>
            <w:tcW w:w="1476" w:type="dxa"/>
            <w:tcBorders>
              <w:top w:val="single" w:sz="4" w:space="0" w:color="002677"/>
              <w:left w:val="nil"/>
              <w:bottom w:val="single" w:sz="4" w:space="0" w:color="002677"/>
              <w:right w:val="nil"/>
            </w:tcBorders>
            <w:vAlign w:val="bottom"/>
          </w:tcPr>
          <w:p w14:paraId="44A66679"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78,6%</w:t>
            </w:r>
          </w:p>
        </w:tc>
        <w:tc>
          <w:tcPr>
            <w:tcW w:w="1476" w:type="dxa"/>
            <w:tcBorders>
              <w:top w:val="single" w:sz="4" w:space="0" w:color="002677"/>
              <w:left w:val="nil"/>
              <w:bottom w:val="single" w:sz="4" w:space="0" w:color="002677"/>
              <w:right w:val="nil"/>
            </w:tcBorders>
            <w:shd w:val="clear" w:color="auto" w:fill="EEF1F8"/>
            <w:vAlign w:val="bottom"/>
          </w:tcPr>
          <w:p w14:paraId="3EB60CA2"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83,5%</w:t>
            </w:r>
          </w:p>
        </w:tc>
        <w:tc>
          <w:tcPr>
            <w:tcW w:w="730" w:type="dxa"/>
            <w:tcBorders>
              <w:top w:val="single" w:sz="4" w:space="0" w:color="002677"/>
              <w:left w:val="nil"/>
              <w:bottom w:val="single" w:sz="4" w:space="0" w:color="002677"/>
              <w:right w:val="nil"/>
            </w:tcBorders>
            <w:vAlign w:val="bottom"/>
          </w:tcPr>
          <w:p w14:paraId="690F87DA"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4,9pp</w:t>
            </w:r>
          </w:p>
        </w:tc>
      </w:tr>
      <w:tr w:rsidR="00EC5043" w:rsidRPr="00485970" w14:paraId="24076C37" w14:textId="77777777" w:rsidTr="00774EB4">
        <w:trPr>
          <w:trHeight w:val="305"/>
        </w:trPr>
        <w:tc>
          <w:tcPr>
            <w:tcW w:w="3394"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6E16C28E" w14:textId="77777777" w:rsidR="00EC5043" w:rsidRPr="00AE7C0E" w:rsidRDefault="00EC5043" w:rsidP="00EC5043">
            <w:pPr>
              <w:rPr>
                <w:rFonts w:eastAsia="Times New Roman" w:cstheme="minorHAnsi"/>
                <w:color w:val="002677"/>
                <w:sz w:val="22"/>
                <w:szCs w:val="22"/>
                <w:lang w:eastAsia="el-GR"/>
              </w:rPr>
            </w:pPr>
            <w:proofErr w:type="spellStart"/>
            <w:r w:rsidRPr="00AE7C0E">
              <w:rPr>
                <w:rFonts w:eastAsia="Times New Roman" w:cstheme="minorHAnsi"/>
                <w:color w:val="002677"/>
                <w:sz w:val="22"/>
                <w:szCs w:val="22"/>
                <w:lang w:eastAsia="el-GR"/>
              </w:rPr>
              <w:t>Μέση</w:t>
            </w:r>
            <w:proofErr w:type="spellEnd"/>
            <w:r w:rsidRPr="00AE7C0E">
              <w:rPr>
                <w:rFonts w:eastAsia="Times New Roman" w:cstheme="minorHAnsi"/>
                <w:color w:val="002677"/>
                <w:sz w:val="22"/>
                <w:szCs w:val="22"/>
                <w:lang w:eastAsia="el-GR"/>
              </w:rPr>
              <w:t xml:space="preserve"> απ</w:t>
            </w:r>
            <w:proofErr w:type="spellStart"/>
            <w:r w:rsidRPr="00AE7C0E">
              <w:rPr>
                <w:rFonts w:eastAsia="Times New Roman" w:cstheme="minorHAnsi"/>
                <w:color w:val="002677"/>
                <w:sz w:val="22"/>
                <w:szCs w:val="22"/>
                <w:lang w:eastAsia="el-GR"/>
              </w:rPr>
              <w:t>όστ</w:t>
            </w:r>
            <w:proofErr w:type="spellEnd"/>
            <w:r w:rsidRPr="00AE7C0E">
              <w:rPr>
                <w:rFonts w:eastAsia="Times New Roman" w:cstheme="minorHAnsi"/>
                <w:color w:val="002677"/>
                <w:sz w:val="22"/>
                <w:szCs w:val="22"/>
                <w:lang w:eastAsia="el-GR"/>
              </w:rPr>
              <w:t>αση π</w:t>
            </w:r>
            <w:proofErr w:type="spellStart"/>
            <w:r w:rsidRPr="00AE7C0E">
              <w:rPr>
                <w:rFonts w:eastAsia="Times New Roman" w:cstheme="minorHAnsi"/>
                <w:color w:val="002677"/>
                <w:sz w:val="22"/>
                <w:szCs w:val="22"/>
                <w:lang w:eastAsia="el-GR"/>
              </w:rPr>
              <w:t>τήσεων</w:t>
            </w:r>
            <w:proofErr w:type="spellEnd"/>
            <w:r w:rsidRPr="00AE7C0E">
              <w:rPr>
                <w:rFonts w:eastAsia="Times New Roman" w:cstheme="minorHAnsi"/>
                <w:color w:val="002677"/>
                <w:sz w:val="22"/>
                <w:szCs w:val="22"/>
                <w:lang w:eastAsia="el-GR"/>
              </w:rPr>
              <w:t xml:space="preserve"> (</w:t>
            </w:r>
            <w:proofErr w:type="spellStart"/>
            <w:r w:rsidRPr="00AE7C0E">
              <w:rPr>
                <w:rFonts w:eastAsia="Times New Roman" w:cstheme="minorHAnsi"/>
                <w:color w:val="002677"/>
                <w:sz w:val="22"/>
                <w:szCs w:val="22"/>
                <w:lang w:eastAsia="el-GR"/>
              </w:rPr>
              <w:t>χλμ</w:t>
            </w:r>
            <w:proofErr w:type="spellEnd"/>
            <w:r w:rsidRPr="00AE7C0E">
              <w:rPr>
                <w:rFonts w:eastAsia="Times New Roman" w:cstheme="minorHAnsi"/>
                <w:color w:val="002677"/>
                <w:sz w:val="22"/>
                <w:szCs w:val="22"/>
                <w:lang w:eastAsia="el-GR"/>
              </w:rPr>
              <w:t>.)</w:t>
            </w:r>
          </w:p>
        </w:tc>
        <w:tc>
          <w:tcPr>
            <w:tcW w:w="1476" w:type="dxa"/>
            <w:tcBorders>
              <w:top w:val="single" w:sz="4" w:space="0" w:color="002677"/>
              <w:left w:val="nil"/>
              <w:bottom w:val="single" w:sz="4" w:space="0" w:color="002677"/>
              <w:right w:val="nil"/>
            </w:tcBorders>
            <w:vAlign w:val="bottom"/>
          </w:tcPr>
          <w:p w14:paraId="7A32A144"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950</w:t>
            </w:r>
          </w:p>
        </w:tc>
        <w:tc>
          <w:tcPr>
            <w:tcW w:w="1476" w:type="dxa"/>
            <w:tcBorders>
              <w:top w:val="single" w:sz="4" w:space="0" w:color="002677"/>
              <w:left w:val="nil"/>
              <w:bottom w:val="single" w:sz="4" w:space="0" w:color="002677"/>
              <w:right w:val="nil"/>
            </w:tcBorders>
            <w:shd w:val="clear" w:color="auto" w:fill="EEF1F8"/>
            <w:vAlign w:val="bottom"/>
          </w:tcPr>
          <w:p w14:paraId="0361AC43"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946</w:t>
            </w:r>
          </w:p>
        </w:tc>
        <w:tc>
          <w:tcPr>
            <w:tcW w:w="738" w:type="dxa"/>
            <w:tcBorders>
              <w:top w:val="single" w:sz="4" w:space="0" w:color="002677"/>
              <w:left w:val="nil"/>
              <w:bottom w:val="single" w:sz="4" w:space="0" w:color="002677"/>
              <w:right w:val="nil"/>
            </w:tcBorders>
            <w:vAlign w:val="bottom"/>
          </w:tcPr>
          <w:p w14:paraId="551A31DF"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0%</w:t>
            </w:r>
          </w:p>
        </w:tc>
        <w:tc>
          <w:tcPr>
            <w:tcW w:w="1476" w:type="dxa"/>
            <w:tcBorders>
              <w:top w:val="single" w:sz="4" w:space="0" w:color="002677"/>
              <w:left w:val="nil"/>
              <w:bottom w:val="single" w:sz="4" w:space="0" w:color="002677"/>
              <w:right w:val="nil"/>
            </w:tcBorders>
            <w:vAlign w:val="bottom"/>
          </w:tcPr>
          <w:p w14:paraId="68F8264E"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913</w:t>
            </w:r>
          </w:p>
        </w:tc>
        <w:tc>
          <w:tcPr>
            <w:tcW w:w="1476" w:type="dxa"/>
            <w:tcBorders>
              <w:top w:val="single" w:sz="4" w:space="0" w:color="002677"/>
              <w:left w:val="nil"/>
              <w:bottom w:val="single" w:sz="4" w:space="0" w:color="002677"/>
              <w:right w:val="nil"/>
            </w:tcBorders>
            <w:shd w:val="clear" w:color="auto" w:fill="EEF1F8"/>
            <w:vAlign w:val="bottom"/>
          </w:tcPr>
          <w:p w14:paraId="12E26690"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927</w:t>
            </w:r>
          </w:p>
        </w:tc>
        <w:tc>
          <w:tcPr>
            <w:tcW w:w="730" w:type="dxa"/>
            <w:tcBorders>
              <w:top w:val="single" w:sz="4" w:space="0" w:color="002677"/>
              <w:left w:val="nil"/>
              <w:bottom w:val="single" w:sz="4" w:space="0" w:color="002677"/>
              <w:right w:val="nil"/>
            </w:tcBorders>
            <w:vAlign w:val="bottom"/>
          </w:tcPr>
          <w:p w14:paraId="12856F31"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w:t>
            </w:r>
          </w:p>
        </w:tc>
      </w:tr>
      <w:tr w:rsidR="00EC5043" w:rsidRPr="00485970" w14:paraId="6166ED79" w14:textId="77777777" w:rsidTr="00774EB4">
        <w:trPr>
          <w:trHeight w:val="305"/>
        </w:trPr>
        <w:tc>
          <w:tcPr>
            <w:tcW w:w="3394"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4BCF4369" w14:textId="77777777" w:rsidR="00EC5043" w:rsidRPr="00AE7C0E" w:rsidRDefault="00EC5043" w:rsidP="00EC5043">
            <w:pPr>
              <w:rPr>
                <w:rFonts w:eastAsia="Times New Roman" w:cstheme="minorHAnsi"/>
                <w:color w:val="002677"/>
                <w:sz w:val="22"/>
                <w:szCs w:val="22"/>
                <w:lang w:val="el-GR" w:eastAsia="el-GR"/>
              </w:rPr>
            </w:pPr>
            <w:r w:rsidRPr="00AE7C0E">
              <w:rPr>
                <w:rFonts w:eastAsia="Times New Roman" w:cstheme="minorHAnsi"/>
                <w:color w:val="002677"/>
                <w:sz w:val="22"/>
                <w:szCs w:val="22"/>
                <w:lang w:val="en-US" w:eastAsia="el-GR"/>
              </w:rPr>
              <w:t>RASK (</w:t>
            </w:r>
            <w:r w:rsidRPr="00AE7C0E">
              <w:rPr>
                <w:rFonts w:eastAsia="Times New Roman" w:cstheme="minorHAnsi"/>
                <w:color w:val="002677"/>
                <w:sz w:val="22"/>
                <w:szCs w:val="22"/>
                <w:lang w:val="el-GR" w:eastAsia="el-GR"/>
              </w:rPr>
              <w:t>σε</w:t>
            </w:r>
            <w:r w:rsidRPr="00AE7C0E">
              <w:rPr>
                <w:rFonts w:eastAsia="Times New Roman" w:cstheme="minorHAnsi"/>
                <w:color w:val="002677"/>
                <w:sz w:val="22"/>
                <w:szCs w:val="22"/>
                <w:lang w:val="en-US" w:eastAsia="el-GR"/>
              </w:rPr>
              <w:t xml:space="preserve"> € </w:t>
            </w:r>
            <w:r w:rsidRPr="00AE7C0E">
              <w:rPr>
                <w:rFonts w:eastAsia="Times New Roman" w:cstheme="minorHAnsi"/>
                <w:color w:val="002677"/>
                <w:sz w:val="22"/>
                <w:szCs w:val="22"/>
                <w:lang w:val="el-GR" w:eastAsia="el-GR"/>
              </w:rPr>
              <w:t>λεπτά</w:t>
            </w:r>
            <w:r w:rsidRPr="00AE7C0E">
              <w:rPr>
                <w:rFonts w:eastAsia="Times New Roman" w:cstheme="minorHAnsi"/>
                <w:color w:val="002677"/>
                <w:sz w:val="22"/>
                <w:szCs w:val="22"/>
                <w:lang w:val="en-US" w:eastAsia="el-GR"/>
              </w:rPr>
              <w:t>)</w:t>
            </w:r>
            <w:r w:rsidRPr="00AE7C0E">
              <w:rPr>
                <w:rFonts w:eastAsia="Times New Roman" w:cstheme="minorHAnsi"/>
                <w:color w:val="002677"/>
                <w:sz w:val="22"/>
                <w:szCs w:val="22"/>
                <w:vertAlign w:val="superscript"/>
                <w:lang w:val="el-GR" w:eastAsia="el-GR"/>
              </w:rPr>
              <w:t>2</w:t>
            </w:r>
          </w:p>
        </w:tc>
        <w:tc>
          <w:tcPr>
            <w:tcW w:w="1476" w:type="dxa"/>
            <w:tcBorders>
              <w:top w:val="single" w:sz="4" w:space="0" w:color="002677"/>
              <w:left w:val="nil"/>
              <w:bottom w:val="single" w:sz="4" w:space="0" w:color="002677"/>
              <w:right w:val="nil"/>
            </w:tcBorders>
            <w:vAlign w:val="bottom"/>
          </w:tcPr>
          <w:p w14:paraId="6959ED48"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9,3</w:t>
            </w:r>
          </w:p>
        </w:tc>
        <w:tc>
          <w:tcPr>
            <w:tcW w:w="1476" w:type="dxa"/>
            <w:tcBorders>
              <w:top w:val="single" w:sz="4" w:space="0" w:color="002677"/>
              <w:left w:val="nil"/>
              <w:bottom w:val="single" w:sz="4" w:space="0" w:color="002677"/>
              <w:right w:val="nil"/>
            </w:tcBorders>
            <w:shd w:val="clear" w:color="auto" w:fill="EEF1F8"/>
            <w:vAlign w:val="bottom"/>
          </w:tcPr>
          <w:p w14:paraId="39F0D0B4" w14:textId="3683F904" w:rsidR="00EC5043" w:rsidRPr="00CE7C26" w:rsidRDefault="00EC5043" w:rsidP="00EC5043">
            <w:pPr>
              <w:jc w:val="center"/>
              <w:rPr>
                <w:rFonts w:cstheme="minorHAnsi"/>
                <w:color w:val="002677"/>
                <w:sz w:val="22"/>
                <w:szCs w:val="22"/>
                <w:lang w:val="el-GR"/>
              </w:rPr>
            </w:pPr>
            <w:r w:rsidRPr="00EC5043">
              <w:rPr>
                <w:rFonts w:cstheme="minorHAnsi"/>
                <w:color w:val="002677"/>
                <w:sz w:val="22"/>
                <w:szCs w:val="22"/>
              </w:rPr>
              <w:t>9,</w:t>
            </w:r>
            <w:r w:rsidR="00CE7C26">
              <w:rPr>
                <w:rFonts w:cstheme="minorHAnsi"/>
                <w:color w:val="002677"/>
                <w:sz w:val="22"/>
                <w:szCs w:val="22"/>
                <w:lang w:val="el-GR"/>
              </w:rPr>
              <w:t>4</w:t>
            </w:r>
          </w:p>
        </w:tc>
        <w:tc>
          <w:tcPr>
            <w:tcW w:w="738" w:type="dxa"/>
            <w:tcBorders>
              <w:top w:val="single" w:sz="4" w:space="0" w:color="002677"/>
              <w:left w:val="nil"/>
              <w:bottom w:val="single" w:sz="4" w:space="0" w:color="002677"/>
              <w:right w:val="nil"/>
            </w:tcBorders>
            <w:vAlign w:val="bottom"/>
          </w:tcPr>
          <w:p w14:paraId="6683524B" w14:textId="44ADA29E" w:rsidR="00EC5043" w:rsidRPr="00575252" w:rsidRDefault="00CE7C26" w:rsidP="00EC5043">
            <w:pPr>
              <w:jc w:val="center"/>
              <w:rPr>
                <w:rFonts w:cstheme="minorHAnsi"/>
                <w:color w:val="002677"/>
                <w:sz w:val="22"/>
                <w:szCs w:val="22"/>
              </w:rPr>
            </w:pPr>
            <w:r>
              <w:rPr>
                <w:rFonts w:cstheme="minorHAnsi"/>
                <w:color w:val="002677"/>
                <w:sz w:val="22"/>
                <w:szCs w:val="22"/>
                <w:lang w:val="el-GR"/>
              </w:rPr>
              <w:t>1</w:t>
            </w:r>
            <w:r w:rsidR="00EC5043" w:rsidRPr="00EC5043">
              <w:rPr>
                <w:rFonts w:cstheme="minorHAnsi"/>
                <w:color w:val="002677"/>
                <w:sz w:val="22"/>
                <w:szCs w:val="22"/>
              </w:rPr>
              <w:t>%</w:t>
            </w:r>
          </w:p>
        </w:tc>
        <w:tc>
          <w:tcPr>
            <w:tcW w:w="1476" w:type="dxa"/>
            <w:tcBorders>
              <w:top w:val="single" w:sz="4" w:space="0" w:color="002677"/>
              <w:left w:val="nil"/>
              <w:bottom w:val="single" w:sz="4" w:space="0" w:color="002677"/>
              <w:right w:val="nil"/>
            </w:tcBorders>
            <w:vAlign w:val="bottom"/>
          </w:tcPr>
          <w:p w14:paraId="56F8FD55"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8,1</w:t>
            </w:r>
          </w:p>
        </w:tc>
        <w:tc>
          <w:tcPr>
            <w:tcW w:w="1476" w:type="dxa"/>
            <w:tcBorders>
              <w:top w:val="single" w:sz="4" w:space="0" w:color="002677"/>
              <w:left w:val="nil"/>
              <w:bottom w:val="single" w:sz="4" w:space="0" w:color="002677"/>
              <w:right w:val="nil"/>
            </w:tcBorders>
            <w:shd w:val="clear" w:color="auto" w:fill="EEF1F8"/>
            <w:vAlign w:val="bottom"/>
          </w:tcPr>
          <w:p w14:paraId="291B89E9"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8,5</w:t>
            </w:r>
          </w:p>
        </w:tc>
        <w:tc>
          <w:tcPr>
            <w:tcW w:w="730" w:type="dxa"/>
            <w:tcBorders>
              <w:top w:val="single" w:sz="4" w:space="0" w:color="002677"/>
              <w:left w:val="nil"/>
              <w:bottom w:val="single" w:sz="4" w:space="0" w:color="002677"/>
              <w:right w:val="nil"/>
            </w:tcBorders>
            <w:vAlign w:val="bottom"/>
          </w:tcPr>
          <w:p w14:paraId="208675EE"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5%</w:t>
            </w:r>
          </w:p>
        </w:tc>
      </w:tr>
      <w:tr w:rsidR="00EC5043" w:rsidRPr="00485970" w14:paraId="03AD9E25" w14:textId="77777777" w:rsidTr="00774EB4">
        <w:trPr>
          <w:trHeight w:val="305"/>
        </w:trPr>
        <w:tc>
          <w:tcPr>
            <w:tcW w:w="3394"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44B115C5" w14:textId="77777777" w:rsidR="00EC5043" w:rsidRPr="00AE7C0E" w:rsidRDefault="00EC5043" w:rsidP="00EC5043">
            <w:pPr>
              <w:rPr>
                <w:rFonts w:eastAsia="Times New Roman" w:cstheme="minorHAnsi"/>
                <w:color w:val="002677"/>
                <w:sz w:val="22"/>
                <w:szCs w:val="22"/>
                <w:lang w:val="en-US" w:eastAsia="el-GR"/>
              </w:rPr>
            </w:pPr>
            <w:r w:rsidRPr="00AE7C0E">
              <w:rPr>
                <w:rFonts w:eastAsia="Times New Roman" w:cstheme="minorHAnsi"/>
                <w:color w:val="002677"/>
                <w:sz w:val="22"/>
                <w:szCs w:val="22"/>
                <w:lang w:eastAsia="el-GR"/>
              </w:rPr>
              <w:t>Yield</w:t>
            </w:r>
            <w:r w:rsidRPr="00AE7C0E">
              <w:rPr>
                <w:rFonts w:eastAsia="Times New Roman" w:cstheme="minorHAnsi"/>
                <w:color w:val="002677"/>
                <w:sz w:val="22"/>
                <w:szCs w:val="22"/>
                <w:lang w:val="el-GR" w:eastAsia="el-GR"/>
              </w:rPr>
              <w:t xml:space="preserve"> (σε € λεπτά)</w:t>
            </w:r>
            <w:r w:rsidRPr="00AE7C0E">
              <w:rPr>
                <w:rFonts w:eastAsia="Times New Roman" w:cstheme="minorHAnsi"/>
                <w:color w:val="002677"/>
                <w:sz w:val="22"/>
                <w:szCs w:val="22"/>
                <w:vertAlign w:val="superscript"/>
                <w:lang w:val="el-GR" w:eastAsia="el-GR"/>
              </w:rPr>
              <w:t>3</w:t>
            </w:r>
          </w:p>
        </w:tc>
        <w:tc>
          <w:tcPr>
            <w:tcW w:w="1476" w:type="dxa"/>
            <w:tcBorders>
              <w:top w:val="single" w:sz="4" w:space="0" w:color="002677"/>
              <w:left w:val="nil"/>
              <w:bottom w:val="single" w:sz="4" w:space="0" w:color="002677"/>
              <w:right w:val="nil"/>
            </w:tcBorders>
            <w:vAlign w:val="bottom"/>
          </w:tcPr>
          <w:p w14:paraId="589D0619"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11,1</w:t>
            </w:r>
          </w:p>
        </w:tc>
        <w:tc>
          <w:tcPr>
            <w:tcW w:w="1476" w:type="dxa"/>
            <w:tcBorders>
              <w:top w:val="single" w:sz="4" w:space="0" w:color="002677"/>
              <w:left w:val="nil"/>
              <w:bottom w:val="single" w:sz="4" w:space="0" w:color="002677"/>
              <w:right w:val="nil"/>
            </w:tcBorders>
            <w:shd w:val="clear" w:color="auto" w:fill="EEF1F8"/>
            <w:vAlign w:val="bottom"/>
          </w:tcPr>
          <w:p w14:paraId="1AFFDDA0"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11,0</w:t>
            </w:r>
          </w:p>
        </w:tc>
        <w:tc>
          <w:tcPr>
            <w:tcW w:w="738" w:type="dxa"/>
            <w:tcBorders>
              <w:top w:val="single" w:sz="4" w:space="0" w:color="002677"/>
              <w:left w:val="nil"/>
              <w:bottom w:val="single" w:sz="4" w:space="0" w:color="002677"/>
              <w:right w:val="nil"/>
            </w:tcBorders>
            <w:vAlign w:val="bottom"/>
          </w:tcPr>
          <w:p w14:paraId="64E61638" w14:textId="5C7163EA" w:rsidR="00EC5043" w:rsidRPr="00575252" w:rsidRDefault="00EC5043" w:rsidP="00EC5043">
            <w:pPr>
              <w:jc w:val="center"/>
              <w:rPr>
                <w:rFonts w:cstheme="minorHAnsi"/>
                <w:color w:val="002677"/>
                <w:sz w:val="22"/>
                <w:szCs w:val="22"/>
              </w:rPr>
            </w:pPr>
            <w:r w:rsidRPr="00EC5043">
              <w:rPr>
                <w:rFonts w:cstheme="minorHAnsi"/>
                <w:color w:val="002677"/>
                <w:sz w:val="22"/>
                <w:szCs w:val="22"/>
              </w:rPr>
              <w:t>-1%</w:t>
            </w:r>
          </w:p>
        </w:tc>
        <w:tc>
          <w:tcPr>
            <w:tcW w:w="1476" w:type="dxa"/>
            <w:tcBorders>
              <w:top w:val="single" w:sz="4" w:space="0" w:color="002677"/>
              <w:left w:val="nil"/>
              <w:bottom w:val="single" w:sz="4" w:space="0" w:color="002677"/>
              <w:right w:val="nil"/>
            </w:tcBorders>
            <w:vAlign w:val="bottom"/>
          </w:tcPr>
          <w:p w14:paraId="69EF4D0A"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10,2</w:t>
            </w:r>
          </w:p>
        </w:tc>
        <w:tc>
          <w:tcPr>
            <w:tcW w:w="1476" w:type="dxa"/>
            <w:tcBorders>
              <w:top w:val="single" w:sz="4" w:space="0" w:color="002677"/>
              <w:left w:val="nil"/>
              <w:bottom w:val="single" w:sz="4" w:space="0" w:color="002677"/>
              <w:right w:val="nil"/>
            </w:tcBorders>
            <w:shd w:val="clear" w:color="auto" w:fill="EEF1F8"/>
            <w:vAlign w:val="bottom"/>
          </w:tcPr>
          <w:p w14:paraId="1C6B6BA6"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10,2</w:t>
            </w:r>
          </w:p>
        </w:tc>
        <w:tc>
          <w:tcPr>
            <w:tcW w:w="730" w:type="dxa"/>
            <w:tcBorders>
              <w:top w:val="single" w:sz="4" w:space="0" w:color="002677"/>
              <w:left w:val="nil"/>
              <w:bottom w:val="single" w:sz="4" w:space="0" w:color="002677"/>
              <w:right w:val="nil"/>
            </w:tcBorders>
            <w:vAlign w:val="bottom"/>
          </w:tcPr>
          <w:p w14:paraId="600D922C"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0%</w:t>
            </w:r>
          </w:p>
        </w:tc>
      </w:tr>
      <w:tr w:rsidR="00EC5043" w:rsidRPr="00485970" w14:paraId="4E30AB66" w14:textId="77777777" w:rsidTr="00774EB4">
        <w:trPr>
          <w:trHeight w:val="305"/>
        </w:trPr>
        <w:tc>
          <w:tcPr>
            <w:tcW w:w="3394"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3698A418" w14:textId="77777777" w:rsidR="00EC5043" w:rsidRPr="00AE7C0E" w:rsidRDefault="00EC5043" w:rsidP="00EC5043">
            <w:pPr>
              <w:rPr>
                <w:rFonts w:eastAsia="Times New Roman" w:cstheme="minorHAnsi"/>
                <w:color w:val="002677"/>
                <w:sz w:val="22"/>
                <w:szCs w:val="22"/>
                <w:lang w:val="el-GR" w:eastAsia="el-GR"/>
              </w:rPr>
            </w:pPr>
            <w:r w:rsidRPr="00AE7C0E">
              <w:rPr>
                <w:rFonts w:eastAsia="Times New Roman" w:cstheme="minorHAnsi"/>
                <w:color w:val="002677"/>
                <w:sz w:val="22"/>
                <w:szCs w:val="22"/>
                <w:lang w:eastAsia="el-GR"/>
              </w:rPr>
              <w:t>CASK</w:t>
            </w:r>
            <w:r w:rsidRPr="00AE7C0E">
              <w:rPr>
                <w:rFonts w:eastAsia="Times New Roman" w:cstheme="minorHAnsi"/>
                <w:color w:val="002677"/>
                <w:sz w:val="22"/>
                <w:szCs w:val="22"/>
                <w:lang w:val="el-GR" w:eastAsia="el-GR"/>
              </w:rPr>
              <w:t xml:space="preserve"> (</w:t>
            </w:r>
            <w:r w:rsidRPr="00AE7C0E">
              <w:rPr>
                <w:rFonts w:eastAsia="Times New Roman" w:cstheme="minorHAnsi"/>
                <w:color w:val="002677"/>
                <w:sz w:val="22"/>
                <w:szCs w:val="22"/>
                <w:lang w:eastAsia="el-GR"/>
              </w:rPr>
              <w:t>EBT</w:t>
            </w:r>
            <w:r w:rsidRPr="00AE7C0E">
              <w:rPr>
                <w:rFonts w:eastAsia="Times New Roman" w:cstheme="minorHAnsi"/>
                <w:color w:val="002677"/>
                <w:sz w:val="22"/>
                <w:szCs w:val="22"/>
                <w:lang w:val="el-GR" w:eastAsia="el-GR"/>
              </w:rPr>
              <w:t xml:space="preserve"> </w:t>
            </w:r>
            <w:r w:rsidRPr="00AE7C0E">
              <w:rPr>
                <w:rFonts w:eastAsia="Times New Roman" w:cstheme="minorHAnsi"/>
                <w:color w:val="002677"/>
                <w:sz w:val="22"/>
                <w:szCs w:val="22"/>
                <w:lang w:eastAsia="el-GR"/>
              </w:rPr>
              <w:t>level</w:t>
            </w:r>
            <w:r w:rsidRPr="00AE7C0E">
              <w:rPr>
                <w:rFonts w:eastAsia="Times New Roman" w:cstheme="minorHAnsi"/>
                <w:color w:val="002677"/>
                <w:sz w:val="22"/>
                <w:szCs w:val="22"/>
                <w:lang w:val="el-GR" w:eastAsia="el-GR"/>
              </w:rPr>
              <w:t>, σε € λεπτά)</w:t>
            </w:r>
            <w:r w:rsidRPr="00AE7C0E">
              <w:rPr>
                <w:rFonts w:eastAsia="Times New Roman" w:cstheme="minorHAnsi"/>
                <w:color w:val="002677"/>
                <w:sz w:val="22"/>
                <w:szCs w:val="22"/>
                <w:vertAlign w:val="superscript"/>
                <w:lang w:val="el-GR" w:eastAsia="el-GR"/>
              </w:rPr>
              <w:t>4</w:t>
            </w:r>
          </w:p>
        </w:tc>
        <w:tc>
          <w:tcPr>
            <w:tcW w:w="1476" w:type="dxa"/>
            <w:tcBorders>
              <w:top w:val="single" w:sz="4" w:space="0" w:color="002677"/>
              <w:left w:val="nil"/>
              <w:bottom w:val="single" w:sz="4" w:space="0" w:color="002677"/>
              <w:right w:val="nil"/>
            </w:tcBorders>
            <w:vAlign w:val="bottom"/>
          </w:tcPr>
          <w:p w14:paraId="18DBFE78"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7,2</w:t>
            </w:r>
          </w:p>
        </w:tc>
        <w:tc>
          <w:tcPr>
            <w:tcW w:w="1476" w:type="dxa"/>
            <w:tcBorders>
              <w:top w:val="single" w:sz="4" w:space="0" w:color="002677"/>
              <w:left w:val="nil"/>
              <w:bottom w:val="single" w:sz="4" w:space="0" w:color="002677"/>
              <w:right w:val="nil"/>
            </w:tcBorders>
            <w:shd w:val="clear" w:color="auto" w:fill="EEF1F8"/>
            <w:vAlign w:val="bottom"/>
          </w:tcPr>
          <w:p w14:paraId="4ABDFB97"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7,1</w:t>
            </w:r>
          </w:p>
        </w:tc>
        <w:tc>
          <w:tcPr>
            <w:tcW w:w="738" w:type="dxa"/>
            <w:tcBorders>
              <w:top w:val="single" w:sz="4" w:space="0" w:color="002677"/>
              <w:left w:val="nil"/>
              <w:bottom w:val="single" w:sz="4" w:space="0" w:color="002677"/>
              <w:right w:val="nil"/>
            </w:tcBorders>
            <w:vAlign w:val="bottom"/>
          </w:tcPr>
          <w:p w14:paraId="756999F5"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w:t>
            </w:r>
          </w:p>
        </w:tc>
        <w:tc>
          <w:tcPr>
            <w:tcW w:w="1476" w:type="dxa"/>
            <w:tcBorders>
              <w:top w:val="single" w:sz="4" w:space="0" w:color="002677"/>
              <w:left w:val="nil"/>
              <w:bottom w:val="single" w:sz="4" w:space="0" w:color="002677"/>
              <w:right w:val="nil"/>
            </w:tcBorders>
            <w:vAlign w:val="bottom"/>
          </w:tcPr>
          <w:p w14:paraId="6F443E7E"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7,4</w:t>
            </w:r>
          </w:p>
        </w:tc>
        <w:tc>
          <w:tcPr>
            <w:tcW w:w="1476" w:type="dxa"/>
            <w:tcBorders>
              <w:top w:val="single" w:sz="4" w:space="0" w:color="002677"/>
              <w:left w:val="nil"/>
              <w:bottom w:val="single" w:sz="4" w:space="0" w:color="002677"/>
              <w:right w:val="nil"/>
            </w:tcBorders>
            <w:shd w:val="clear" w:color="auto" w:fill="EEF1F8"/>
            <w:vAlign w:val="bottom"/>
          </w:tcPr>
          <w:p w14:paraId="281E5698"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7,3</w:t>
            </w:r>
          </w:p>
        </w:tc>
        <w:tc>
          <w:tcPr>
            <w:tcW w:w="730" w:type="dxa"/>
            <w:tcBorders>
              <w:top w:val="single" w:sz="4" w:space="0" w:color="002677"/>
              <w:left w:val="nil"/>
              <w:bottom w:val="single" w:sz="4" w:space="0" w:color="002677"/>
              <w:right w:val="nil"/>
            </w:tcBorders>
            <w:vAlign w:val="bottom"/>
          </w:tcPr>
          <w:p w14:paraId="2EECD192"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-2%</w:t>
            </w:r>
          </w:p>
        </w:tc>
      </w:tr>
      <w:tr w:rsidR="00EC5043" w:rsidRPr="00485970" w14:paraId="10C5E82F" w14:textId="77777777" w:rsidTr="00774EB4">
        <w:trPr>
          <w:trHeight w:val="305"/>
        </w:trPr>
        <w:tc>
          <w:tcPr>
            <w:tcW w:w="3394"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3C2C4E55" w14:textId="77777777" w:rsidR="00EC5043" w:rsidRPr="00AE7C0E" w:rsidRDefault="00EC5043" w:rsidP="00EC5043">
            <w:pPr>
              <w:rPr>
                <w:rFonts w:eastAsia="Times New Roman" w:cstheme="minorHAnsi"/>
                <w:color w:val="002677"/>
                <w:sz w:val="22"/>
                <w:szCs w:val="22"/>
                <w:lang w:val="el-GR" w:eastAsia="el-GR"/>
              </w:rPr>
            </w:pPr>
            <w:r w:rsidRPr="00AE7C0E">
              <w:rPr>
                <w:rFonts w:eastAsia="Times New Roman" w:cstheme="minorHAnsi"/>
                <w:color w:val="002677"/>
                <w:sz w:val="22"/>
                <w:szCs w:val="22"/>
                <w:lang w:eastAsia="el-GR"/>
              </w:rPr>
              <w:t>CASK</w:t>
            </w:r>
            <w:r w:rsidRPr="00AE7C0E">
              <w:rPr>
                <w:rFonts w:eastAsia="Times New Roman" w:cstheme="minorHAnsi"/>
                <w:color w:val="002677"/>
                <w:sz w:val="22"/>
                <w:szCs w:val="22"/>
                <w:lang w:val="el-GR" w:eastAsia="el-GR"/>
              </w:rPr>
              <w:t xml:space="preserve"> (</w:t>
            </w:r>
            <w:r w:rsidRPr="00AE7C0E">
              <w:rPr>
                <w:rFonts w:eastAsia="Times New Roman" w:cstheme="minorHAnsi"/>
                <w:color w:val="002677"/>
                <w:sz w:val="22"/>
                <w:szCs w:val="22"/>
                <w:lang w:eastAsia="el-GR"/>
              </w:rPr>
              <w:t>EBT</w:t>
            </w:r>
            <w:r w:rsidRPr="00AE7C0E">
              <w:rPr>
                <w:rFonts w:eastAsia="Times New Roman" w:cstheme="minorHAnsi"/>
                <w:color w:val="002677"/>
                <w:sz w:val="22"/>
                <w:szCs w:val="22"/>
                <w:lang w:val="el-GR" w:eastAsia="el-GR"/>
              </w:rPr>
              <w:t xml:space="preserve"> </w:t>
            </w:r>
            <w:r w:rsidRPr="00AE7C0E">
              <w:rPr>
                <w:rFonts w:eastAsia="Times New Roman" w:cstheme="minorHAnsi"/>
                <w:color w:val="002677"/>
                <w:sz w:val="22"/>
                <w:szCs w:val="22"/>
                <w:lang w:eastAsia="el-GR"/>
              </w:rPr>
              <w:t>level</w:t>
            </w:r>
            <w:r w:rsidRPr="00AE7C0E">
              <w:rPr>
                <w:rFonts w:eastAsia="Times New Roman" w:cstheme="minorHAnsi"/>
                <w:color w:val="002677"/>
                <w:sz w:val="22"/>
                <w:szCs w:val="22"/>
                <w:lang w:val="el-GR" w:eastAsia="el-GR"/>
              </w:rPr>
              <w:t>, σε € λεπτά)</w:t>
            </w:r>
            <w:r w:rsidRPr="00AE7C0E">
              <w:rPr>
                <w:rFonts w:eastAsia="Times New Roman" w:cstheme="minorHAnsi"/>
                <w:color w:val="002677"/>
                <w:sz w:val="22"/>
                <w:szCs w:val="22"/>
                <w:vertAlign w:val="superscript"/>
                <w:lang w:val="el-GR" w:eastAsia="el-GR"/>
              </w:rPr>
              <w:t>4</w:t>
            </w:r>
            <w:r w:rsidRPr="00AE7C0E">
              <w:rPr>
                <w:rFonts w:eastAsia="Times New Roman" w:cstheme="minorHAnsi"/>
                <w:color w:val="002677"/>
                <w:sz w:val="22"/>
                <w:szCs w:val="22"/>
                <w:lang w:val="el-GR" w:eastAsia="el-GR"/>
              </w:rPr>
              <w:t xml:space="preserve"> </w:t>
            </w:r>
          </w:p>
          <w:p w14:paraId="0AC5EA66" w14:textId="77777777" w:rsidR="00EC5043" w:rsidRPr="00AE7C0E" w:rsidRDefault="00EC5043" w:rsidP="00EC5043">
            <w:pPr>
              <w:rPr>
                <w:rFonts w:eastAsia="Times New Roman" w:cstheme="minorHAnsi"/>
                <w:color w:val="002677"/>
                <w:sz w:val="22"/>
                <w:szCs w:val="22"/>
                <w:lang w:val="el-GR" w:eastAsia="el-GR"/>
              </w:rPr>
            </w:pPr>
            <w:r w:rsidRPr="00AE7C0E">
              <w:rPr>
                <w:rFonts w:eastAsia="Times New Roman" w:cstheme="minorHAnsi"/>
                <w:color w:val="002677"/>
                <w:sz w:val="22"/>
                <w:szCs w:val="22"/>
                <w:lang w:val="el-GR" w:eastAsia="el-GR"/>
              </w:rPr>
              <w:t xml:space="preserve"> – εκτός κόστους καυσίμων</w:t>
            </w:r>
          </w:p>
        </w:tc>
        <w:tc>
          <w:tcPr>
            <w:tcW w:w="1476" w:type="dxa"/>
            <w:tcBorders>
              <w:top w:val="single" w:sz="4" w:space="0" w:color="002677"/>
              <w:left w:val="nil"/>
              <w:bottom w:val="single" w:sz="4" w:space="0" w:color="002677"/>
              <w:right w:val="nil"/>
            </w:tcBorders>
            <w:vAlign w:val="bottom"/>
          </w:tcPr>
          <w:p w14:paraId="65BE0486"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5,0</w:t>
            </w:r>
          </w:p>
        </w:tc>
        <w:tc>
          <w:tcPr>
            <w:tcW w:w="1476" w:type="dxa"/>
            <w:tcBorders>
              <w:top w:val="single" w:sz="4" w:space="0" w:color="002677"/>
              <w:left w:val="nil"/>
              <w:bottom w:val="single" w:sz="4" w:space="0" w:color="002677"/>
              <w:right w:val="nil"/>
            </w:tcBorders>
            <w:shd w:val="clear" w:color="auto" w:fill="EEF1F8"/>
            <w:vAlign w:val="bottom"/>
          </w:tcPr>
          <w:p w14:paraId="45C06EBB"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5,2</w:t>
            </w:r>
          </w:p>
        </w:tc>
        <w:tc>
          <w:tcPr>
            <w:tcW w:w="738" w:type="dxa"/>
            <w:tcBorders>
              <w:top w:val="single" w:sz="4" w:space="0" w:color="002677"/>
              <w:left w:val="nil"/>
              <w:bottom w:val="single" w:sz="4" w:space="0" w:color="002677"/>
              <w:right w:val="nil"/>
            </w:tcBorders>
            <w:vAlign w:val="bottom"/>
          </w:tcPr>
          <w:p w14:paraId="0264E4EA"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4%</w:t>
            </w:r>
          </w:p>
        </w:tc>
        <w:tc>
          <w:tcPr>
            <w:tcW w:w="1476" w:type="dxa"/>
            <w:tcBorders>
              <w:top w:val="single" w:sz="4" w:space="0" w:color="002677"/>
              <w:left w:val="nil"/>
              <w:bottom w:val="single" w:sz="4" w:space="0" w:color="002677"/>
              <w:right w:val="nil"/>
            </w:tcBorders>
            <w:vAlign w:val="bottom"/>
          </w:tcPr>
          <w:p w14:paraId="73AE847A"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5,4</w:t>
            </w:r>
          </w:p>
        </w:tc>
        <w:tc>
          <w:tcPr>
            <w:tcW w:w="1476" w:type="dxa"/>
            <w:tcBorders>
              <w:top w:val="single" w:sz="4" w:space="0" w:color="002677"/>
              <w:left w:val="nil"/>
              <w:bottom w:val="single" w:sz="4" w:space="0" w:color="002677"/>
              <w:right w:val="nil"/>
            </w:tcBorders>
            <w:shd w:val="clear" w:color="auto" w:fill="EEF1F8"/>
            <w:vAlign w:val="bottom"/>
          </w:tcPr>
          <w:p w14:paraId="091D2141"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5,4</w:t>
            </w:r>
          </w:p>
        </w:tc>
        <w:tc>
          <w:tcPr>
            <w:tcW w:w="730" w:type="dxa"/>
            <w:tcBorders>
              <w:top w:val="single" w:sz="4" w:space="0" w:color="002677"/>
              <w:left w:val="nil"/>
              <w:bottom w:val="single" w:sz="4" w:space="0" w:color="002677"/>
              <w:right w:val="nil"/>
            </w:tcBorders>
            <w:vAlign w:val="bottom"/>
          </w:tcPr>
          <w:p w14:paraId="3D91786E" w14:textId="77777777" w:rsidR="00EC5043" w:rsidRPr="00575252" w:rsidRDefault="00EC5043" w:rsidP="00EC5043">
            <w:pPr>
              <w:jc w:val="center"/>
              <w:rPr>
                <w:rFonts w:cstheme="minorHAnsi"/>
                <w:color w:val="002677"/>
                <w:sz w:val="22"/>
                <w:szCs w:val="22"/>
              </w:rPr>
            </w:pPr>
            <w:r w:rsidRPr="00EC5043">
              <w:rPr>
                <w:rFonts w:cstheme="minorHAnsi"/>
                <w:color w:val="002677"/>
                <w:sz w:val="22"/>
                <w:szCs w:val="22"/>
              </w:rPr>
              <w:t>1%</w:t>
            </w:r>
          </w:p>
        </w:tc>
      </w:tr>
      <w:bookmarkEnd w:id="6"/>
    </w:tbl>
    <w:p w14:paraId="13690CD9" w14:textId="77777777" w:rsidR="00CE5F3D" w:rsidRPr="00485970" w:rsidRDefault="00CE5F3D" w:rsidP="00CE5F3D">
      <w:pPr>
        <w:ind w:right="6"/>
        <w:jc w:val="both"/>
        <w:rPr>
          <w:rFonts w:cstheme="minorHAnsi"/>
          <w:color w:val="002677"/>
          <w:sz w:val="22"/>
          <w:szCs w:val="22"/>
          <w:lang w:val="el-GR"/>
        </w:rPr>
      </w:pPr>
    </w:p>
    <w:p w14:paraId="401E9608" w14:textId="77777777" w:rsidR="00485970" w:rsidRPr="00485970" w:rsidRDefault="00485970" w:rsidP="00485970">
      <w:pPr>
        <w:jc w:val="both"/>
        <w:rPr>
          <w:rFonts w:cstheme="minorHAnsi"/>
          <w:color w:val="002677"/>
          <w:sz w:val="18"/>
          <w:szCs w:val="18"/>
          <w:lang w:val="el-GR"/>
        </w:rPr>
      </w:pPr>
      <w:r w:rsidRPr="00485970">
        <w:rPr>
          <w:rFonts w:cstheme="minorHAnsi"/>
          <w:color w:val="002677"/>
          <w:sz w:val="18"/>
          <w:szCs w:val="18"/>
          <w:lang w:val="el-GR"/>
        </w:rPr>
        <w:t>Σημειώσεις:</w:t>
      </w:r>
    </w:p>
    <w:p w14:paraId="706E8965" w14:textId="77777777" w:rsidR="00485970" w:rsidRPr="00485970" w:rsidRDefault="00485970" w:rsidP="00485970">
      <w:pPr>
        <w:jc w:val="both"/>
        <w:rPr>
          <w:rFonts w:cstheme="minorHAnsi"/>
          <w:color w:val="002677"/>
          <w:sz w:val="18"/>
          <w:szCs w:val="18"/>
          <w:lang w:val="el-GR"/>
        </w:rPr>
      </w:pPr>
      <w:r w:rsidRPr="00485970">
        <w:rPr>
          <w:rFonts w:cstheme="minorHAnsi"/>
          <w:color w:val="002677"/>
          <w:sz w:val="18"/>
          <w:szCs w:val="18"/>
          <w:vertAlign w:val="superscript"/>
          <w:lang w:val="el-GR"/>
        </w:rPr>
        <w:t>1</w:t>
      </w:r>
      <w:r w:rsidRPr="00485970">
        <w:rPr>
          <w:rFonts w:cstheme="minorHAnsi"/>
          <w:color w:val="002677"/>
          <w:sz w:val="18"/>
          <w:szCs w:val="18"/>
          <w:lang w:val="el-GR"/>
        </w:rPr>
        <w:t xml:space="preserve"> Κέρδη προ φόρων, χρηματοδοτικών και επενδυτικών αποτελεσμάτων και αποσβέσεων.</w:t>
      </w:r>
    </w:p>
    <w:p w14:paraId="5B99D563" w14:textId="77777777" w:rsidR="00485970" w:rsidRPr="00485970" w:rsidRDefault="00485970" w:rsidP="00485970">
      <w:pPr>
        <w:jc w:val="both"/>
        <w:rPr>
          <w:rFonts w:cstheme="minorHAnsi"/>
          <w:color w:val="002677"/>
          <w:sz w:val="18"/>
          <w:szCs w:val="18"/>
          <w:lang w:val="el-GR"/>
        </w:rPr>
      </w:pPr>
      <w:r w:rsidRPr="00485970">
        <w:rPr>
          <w:rFonts w:cstheme="minorHAnsi"/>
          <w:color w:val="002677"/>
          <w:sz w:val="18"/>
          <w:szCs w:val="18"/>
          <w:vertAlign w:val="superscript"/>
          <w:lang w:val="el-GR"/>
        </w:rPr>
        <w:t>2</w:t>
      </w:r>
      <w:r w:rsidRPr="00485970">
        <w:rPr>
          <w:rFonts w:cstheme="minorHAnsi"/>
          <w:color w:val="002677"/>
          <w:sz w:val="18"/>
          <w:szCs w:val="18"/>
          <w:lang w:val="el-GR"/>
        </w:rPr>
        <w:t xml:space="preserve"> Μέσο έσοδο ανά χιλιομετρική θέση, δε λαμβάνονται υπόψιν τα Λοιπά Έσοδα.</w:t>
      </w:r>
    </w:p>
    <w:p w14:paraId="379C0DCF" w14:textId="77777777" w:rsidR="00485970" w:rsidRPr="00485970" w:rsidRDefault="00485970" w:rsidP="00485970">
      <w:pPr>
        <w:jc w:val="both"/>
        <w:rPr>
          <w:rFonts w:cstheme="minorHAnsi"/>
          <w:color w:val="002677"/>
          <w:sz w:val="18"/>
          <w:szCs w:val="18"/>
          <w:lang w:val="el-GR"/>
        </w:rPr>
      </w:pPr>
      <w:r w:rsidRPr="00485970">
        <w:rPr>
          <w:rFonts w:cstheme="minorHAnsi"/>
          <w:color w:val="002677"/>
          <w:sz w:val="18"/>
          <w:szCs w:val="18"/>
          <w:vertAlign w:val="superscript"/>
          <w:lang w:val="el-GR"/>
        </w:rPr>
        <w:t>3</w:t>
      </w:r>
      <w:r w:rsidRPr="00485970">
        <w:rPr>
          <w:rFonts w:cstheme="minorHAnsi"/>
          <w:color w:val="002677"/>
          <w:sz w:val="18"/>
          <w:szCs w:val="18"/>
          <w:lang w:val="el-GR"/>
        </w:rPr>
        <w:t xml:space="preserve"> Μέσο έσοδο ανά χιλιομετρικό επιβάτη, δε λαμβάνονται υπόψιν τα Λοιπά Έσοδα. </w:t>
      </w:r>
    </w:p>
    <w:p w14:paraId="78CA85AD" w14:textId="77777777" w:rsidR="00485970" w:rsidRPr="00485970" w:rsidRDefault="00485970" w:rsidP="00485970">
      <w:pPr>
        <w:jc w:val="both"/>
        <w:rPr>
          <w:rFonts w:cstheme="minorHAnsi"/>
          <w:color w:val="002677"/>
          <w:sz w:val="18"/>
          <w:szCs w:val="18"/>
          <w:lang w:val="el-GR"/>
        </w:rPr>
      </w:pPr>
      <w:r w:rsidRPr="00485970">
        <w:rPr>
          <w:rFonts w:cstheme="minorHAnsi"/>
          <w:color w:val="002677"/>
          <w:sz w:val="18"/>
          <w:szCs w:val="18"/>
          <w:vertAlign w:val="superscript"/>
          <w:lang w:val="el-GR"/>
        </w:rPr>
        <w:t>4</w:t>
      </w:r>
      <w:r w:rsidRPr="00485970">
        <w:rPr>
          <w:rFonts w:cstheme="minorHAnsi"/>
          <w:color w:val="002677"/>
          <w:sz w:val="18"/>
          <w:szCs w:val="18"/>
          <w:lang w:val="el-GR"/>
        </w:rPr>
        <w:t xml:space="preserve"> Μέσο κόστος ανά χιλιομετρική θέση.</w:t>
      </w:r>
    </w:p>
    <w:p w14:paraId="0C7748FE" w14:textId="77777777" w:rsidR="00CE5F3D" w:rsidRPr="00485970" w:rsidRDefault="00CE5F3D" w:rsidP="00CE5F3D">
      <w:pPr>
        <w:rPr>
          <w:rFonts w:cstheme="minorHAnsi"/>
          <w:color w:val="002677"/>
          <w:sz w:val="22"/>
          <w:szCs w:val="22"/>
          <w:vertAlign w:val="superscript"/>
          <w:lang w:val="el-GR"/>
        </w:rPr>
      </w:pPr>
    </w:p>
    <w:p w14:paraId="5737F796" w14:textId="77777777" w:rsidR="00485970" w:rsidRPr="00485970" w:rsidRDefault="00485970" w:rsidP="00CE5F3D">
      <w:pPr>
        <w:rPr>
          <w:rFonts w:cstheme="minorHAnsi"/>
          <w:color w:val="002677"/>
          <w:sz w:val="22"/>
          <w:szCs w:val="22"/>
          <w:vertAlign w:val="superscript"/>
          <w:lang w:val="el-GR"/>
        </w:rPr>
      </w:pPr>
    </w:p>
    <w:p w14:paraId="192221FE" w14:textId="77777777" w:rsidR="00CE5F3D" w:rsidRPr="00485970" w:rsidRDefault="00CE5F3D" w:rsidP="00E3018D">
      <w:pPr>
        <w:spacing w:after="120"/>
        <w:jc w:val="both"/>
        <w:rPr>
          <w:rFonts w:cstheme="minorHAnsi"/>
          <w:color w:val="002677"/>
          <w:sz w:val="16"/>
          <w:szCs w:val="16"/>
          <w:lang w:val="el-GR"/>
        </w:rPr>
      </w:pPr>
    </w:p>
    <w:p w14:paraId="4D7EC159" w14:textId="77777777" w:rsidR="00CE5F3D" w:rsidRPr="00485970" w:rsidRDefault="00CE5F3D" w:rsidP="00E3018D">
      <w:pPr>
        <w:spacing w:after="120"/>
        <w:jc w:val="both"/>
        <w:rPr>
          <w:rFonts w:cstheme="minorHAnsi"/>
          <w:color w:val="002677"/>
          <w:sz w:val="16"/>
          <w:szCs w:val="16"/>
          <w:lang w:val="el-GR"/>
        </w:rPr>
      </w:pPr>
    </w:p>
    <w:p w14:paraId="12CC5664" w14:textId="77777777" w:rsidR="00CE5F3D" w:rsidRPr="00485970" w:rsidRDefault="00CE5F3D" w:rsidP="00E3018D">
      <w:pPr>
        <w:spacing w:after="120"/>
        <w:jc w:val="both"/>
        <w:rPr>
          <w:rFonts w:cstheme="minorHAnsi"/>
          <w:color w:val="002677"/>
          <w:sz w:val="16"/>
          <w:szCs w:val="16"/>
          <w:lang w:val="el-GR"/>
        </w:rPr>
      </w:pPr>
    </w:p>
    <w:p w14:paraId="441AF2C0" w14:textId="77777777" w:rsidR="00967AA9" w:rsidRPr="00485970" w:rsidRDefault="00967AA9" w:rsidP="00E3018D">
      <w:pPr>
        <w:spacing w:after="120"/>
        <w:jc w:val="both"/>
        <w:rPr>
          <w:rFonts w:cstheme="minorHAnsi"/>
          <w:color w:val="002677"/>
          <w:sz w:val="16"/>
          <w:szCs w:val="16"/>
          <w:lang w:val="el-GR"/>
        </w:rPr>
      </w:pPr>
    </w:p>
    <w:p w14:paraId="58DF80F9" w14:textId="77777777" w:rsidR="00CE5F3D" w:rsidRPr="00485970" w:rsidRDefault="00CE5F3D" w:rsidP="00E3018D">
      <w:pPr>
        <w:spacing w:after="120"/>
        <w:jc w:val="both"/>
        <w:rPr>
          <w:rFonts w:cstheme="minorHAnsi"/>
          <w:color w:val="002677"/>
          <w:sz w:val="16"/>
          <w:szCs w:val="16"/>
          <w:lang w:val="el-GR"/>
        </w:rPr>
      </w:pPr>
    </w:p>
    <w:p w14:paraId="1163A667" w14:textId="77777777" w:rsidR="00CE5F3D" w:rsidRPr="00485970" w:rsidRDefault="00CE5F3D" w:rsidP="00E3018D">
      <w:pPr>
        <w:spacing w:after="120"/>
        <w:jc w:val="both"/>
        <w:rPr>
          <w:rFonts w:cstheme="minorHAnsi"/>
          <w:color w:val="002677"/>
          <w:sz w:val="16"/>
          <w:szCs w:val="16"/>
          <w:lang w:val="el-GR"/>
        </w:rPr>
      </w:pPr>
    </w:p>
    <w:p w14:paraId="36F37E02" w14:textId="77777777" w:rsidR="00CE5F3D" w:rsidRPr="00485970" w:rsidRDefault="00CE5F3D" w:rsidP="00E3018D">
      <w:pPr>
        <w:spacing w:after="120"/>
        <w:jc w:val="both"/>
        <w:rPr>
          <w:rFonts w:cstheme="minorHAnsi"/>
          <w:color w:val="002677"/>
          <w:sz w:val="16"/>
          <w:szCs w:val="16"/>
          <w:lang w:val="el-GR"/>
        </w:rPr>
      </w:pPr>
    </w:p>
    <w:p w14:paraId="3635DC3B" w14:textId="77777777" w:rsidR="00CE5F3D" w:rsidRPr="00485970" w:rsidRDefault="00CE5F3D" w:rsidP="00E3018D">
      <w:pPr>
        <w:spacing w:after="120"/>
        <w:jc w:val="both"/>
        <w:rPr>
          <w:rFonts w:cstheme="minorHAnsi"/>
          <w:color w:val="002677"/>
          <w:sz w:val="16"/>
          <w:szCs w:val="16"/>
          <w:lang w:val="el-GR"/>
        </w:rPr>
      </w:pPr>
    </w:p>
    <w:p w14:paraId="230B2B8F" w14:textId="77777777" w:rsidR="00CE5F3D" w:rsidRPr="00485970" w:rsidRDefault="00CE5F3D" w:rsidP="00CE5F3D">
      <w:pPr>
        <w:spacing w:after="120"/>
        <w:jc w:val="both"/>
        <w:rPr>
          <w:rFonts w:cstheme="minorHAnsi"/>
          <w:b/>
          <w:bCs/>
          <w:color w:val="002677"/>
          <w:sz w:val="22"/>
          <w:szCs w:val="22"/>
          <w:lang w:val="el-GR"/>
        </w:rPr>
      </w:pPr>
      <w:r w:rsidRPr="00485970">
        <w:rPr>
          <w:rFonts w:cstheme="minorHAnsi"/>
          <w:b/>
          <w:bCs/>
          <w:color w:val="002677"/>
          <w:sz w:val="22"/>
          <w:szCs w:val="22"/>
          <w:lang w:val="el-GR"/>
        </w:rPr>
        <w:lastRenderedPageBreak/>
        <w:t xml:space="preserve">Ενοποιημένη Κατάσταση λογαριασμού αποτελεσμάτων </w:t>
      </w:r>
      <w:r w:rsidR="00485970" w:rsidRPr="00485970">
        <w:rPr>
          <w:rFonts w:cstheme="minorHAnsi"/>
          <w:b/>
          <w:bCs/>
          <w:color w:val="002677"/>
          <w:sz w:val="22"/>
          <w:szCs w:val="22"/>
          <w:lang w:val="el-GR"/>
        </w:rPr>
        <w:t>Τ</w:t>
      </w:r>
      <w:r w:rsidR="00967AA9" w:rsidRPr="00485970">
        <w:rPr>
          <w:rFonts w:cstheme="minorHAnsi"/>
          <w:b/>
          <w:bCs/>
          <w:color w:val="002677"/>
          <w:sz w:val="22"/>
          <w:szCs w:val="22"/>
          <w:lang w:val="el-GR"/>
        </w:rPr>
        <w:t>ρίτου</w:t>
      </w:r>
      <w:r w:rsidRPr="00485970">
        <w:rPr>
          <w:rFonts w:cstheme="minorHAnsi"/>
          <w:b/>
          <w:bCs/>
          <w:color w:val="002677"/>
          <w:sz w:val="22"/>
          <w:szCs w:val="22"/>
          <w:lang w:val="el-GR"/>
        </w:rPr>
        <w:t xml:space="preserve"> </w:t>
      </w:r>
      <w:r w:rsidR="00485970" w:rsidRPr="00485970">
        <w:rPr>
          <w:rFonts w:cstheme="minorHAnsi"/>
          <w:b/>
          <w:bCs/>
          <w:color w:val="002677"/>
          <w:sz w:val="22"/>
          <w:szCs w:val="22"/>
          <w:lang w:val="el-GR"/>
        </w:rPr>
        <w:t>Τ</w:t>
      </w:r>
      <w:r w:rsidRPr="00485970">
        <w:rPr>
          <w:rFonts w:cstheme="minorHAnsi"/>
          <w:b/>
          <w:bCs/>
          <w:color w:val="002677"/>
          <w:sz w:val="22"/>
          <w:szCs w:val="22"/>
          <w:lang w:val="el-GR"/>
        </w:rPr>
        <w:t xml:space="preserve">ριμήνου </w:t>
      </w:r>
      <w:r w:rsidR="00485970" w:rsidRPr="00485970">
        <w:rPr>
          <w:rFonts w:cstheme="minorHAnsi"/>
          <w:b/>
          <w:bCs/>
          <w:color w:val="002677"/>
          <w:sz w:val="22"/>
          <w:szCs w:val="22"/>
          <w:lang w:val="el-GR"/>
        </w:rPr>
        <w:t xml:space="preserve">και </w:t>
      </w:r>
      <w:proofErr w:type="spellStart"/>
      <w:r w:rsidR="00485970" w:rsidRPr="00485970">
        <w:rPr>
          <w:rFonts w:cstheme="minorHAnsi"/>
          <w:b/>
          <w:bCs/>
          <w:color w:val="002677"/>
          <w:sz w:val="22"/>
          <w:szCs w:val="22"/>
          <w:lang w:val="el-GR"/>
        </w:rPr>
        <w:t>Εννεαμήνου</w:t>
      </w:r>
      <w:proofErr w:type="spellEnd"/>
      <w:r w:rsidR="00485970" w:rsidRPr="00485970">
        <w:rPr>
          <w:rFonts w:cstheme="minorHAnsi"/>
          <w:b/>
          <w:bCs/>
          <w:color w:val="002677"/>
          <w:sz w:val="22"/>
          <w:szCs w:val="22"/>
          <w:lang w:val="el-GR"/>
        </w:rPr>
        <w:t xml:space="preserve"> </w:t>
      </w:r>
      <w:r w:rsidRPr="00485970">
        <w:rPr>
          <w:rFonts w:cstheme="minorHAnsi"/>
          <w:b/>
          <w:bCs/>
          <w:color w:val="002677"/>
          <w:sz w:val="22"/>
          <w:szCs w:val="22"/>
          <w:lang w:val="el-GR"/>
        </w:rPr>
        <w:t>2023</w:t>
      </w:r>
    </w:p>
    <w:p w14:paraId="7E92D63A" w14:textId="77777777" w:rsidR="00CE5F3D" w:rsidRPr="00485970" w:rsidRDefault="00CE5F3D" w:rsidP="00CE5F3D">
      <w:pPr>
        <w:spacing w:after="120"/>
        <w:jc w:val="both"/>
        <w:rPr>
          <w:rFonts w:cstheme="minorHAnsi"/>
          <w:b/>
          <w:bCs/>
          <w:color w:val="002677"/>
          <w:sz w:val="22"/>
          <w:szCs w:val="22"/>
          <w:lang w:val="el-GR"/>
        </w:rPr>
      </w:pPr>
    </w:p>
    <w:tbl>
      <w:tblPr>
        <w:tblW w:w="10766" w:type="dxa"/>
        <w:tblCellMar>
          <w:left w:w="0" w:type="dxa"/>
          <w:right w:w="0" w:type="dxa"/>
        </w:tblCellMar>
        <w:tblLook w:val="04A0" w:firstRow="1" w:lastRow="0" w:firstColumn="1" w:lastColumn="0" w:noHBand="0" w:noVBand="1"/>
      </w:tblPr>
      <w:tblGrid>
        <w:gridCol w:w="4253"/>
        <w:gridCol w:w="1417"/>
        <w:gridCol w:w="1276"/>
        <w:gridCol w:w="709"/>
        <w:gridCol w:w="1276"/>
        <w:gridCol w:w="1134"/>
        <w:gridCol w:w="701"/>
      </w:tblGrid>
      <w:tr w:rsidR="00485970" w:rsidRPr="00485970" w14:paraId="6F6C30CE" w14:textId="77777777" w:rsidTr="00455EA0">
        <w:trPr>
          <w:trHeight w:val="176"/>
        </w:trPr>
        <w:tc>
          <w:tcPr>
            <w:tcW w:w="4253" w:type="dxa"/>
            <w:tcBorders>
              <w:top w:val="nil"/>
              <w:left w:val="nil"/>
              <w:bottom w:val="single" w:sz="4" w:space="0" w:color="002677"/>
              <w:right w:val="nil"/>
            </w:tcBorders>
            <w:shd w:val="clear" w:color="auto" w:fill="002677"/>
            <w:tcMar>
              <w:top w:w="13" w:type="dxa"/>
              <w:left w:w="97" w:type="dxa"/>
              <w:bottom w:w="0" w:type="dxa"/>
              <w:right w:w="97" w:type="dxa"/>
            </w:tcMar>
            <w:vAlign w:val="center"/>
          </w:tcPr>
          <w:p w14:paraId="623161A2" w14:textId="77777777" w:rsidR="00485970" w:rsidRPr="006071F3" w:rsidRDefault="00485970" w:rsidP="00485970">
            <w:pPr>
              <w:rPr>
                <w:rFonts w:eastAsia="Times New Roman" w:cstheme="minorHAnsi"/>
                <w:color w:val="FFFFFF" w:themeColor="background1"/>
                <w:sz w:val="22"/>
                <w:szCs w:val="22"/>
                <w:lang w:val="en-US" w:eastAsia="el-GR"/>
              </w:rPr>
            </w:pPr>
            <w:r w:rsidRPr="006071F3">
              <w:rPr>
                <w:rFonts w:cstheme="minorHAnsi"/>
                <w:color w:val="FFFFFF" w:themeColor="background1"/>
                <w:kern w:val="24"/>
                <w:sz w:val="22"/>
                <w:szCs w:val="22"/>
                <w:lang w:val="en-US"/>
              </w:rPr>
              <w:t>(</w:t>
            </w:r>
            <w:r w:rsidRPr="006071F3">
              <w:rPr>
                <w:rFonts w:cstheme="minorHAnsi"/>
                <w:color w:val="FFFFFF" w:themeColor="background1"/>
                <w:kern w:val="24"/>
                <w:sz w:val="22"/>
                <w:szCs w:val="22"/>
                <w:lang w:val="el-GR"/>
              </w:rPr>
              <w:t>σε</w:t>
            </w:r>
            <w:r w:rsidRPr="006071F3">
              <w:rPr>
                <w:rFonts w:cstheme="minorHAnsi"/>
                <w:color w:val="FFFFFF" w:themeColor="background1"/>
                <w:kern w:val="24"/>
                <w:sz w:val="22"/>
                <w:szCs w:val="22"/>
                <w:lang w:val="en-US"/>
              </w:rPr>
              <w:t xml:space="preserve"> € </w:t>
            </w:r>
            <w:proofErr w:type="spellStart"/>
            <w:r w:rsidRPr="006071F3">
              <w:rPr>
                <w:rFonts w:cstheme="minorHAnsi"/>
                <w:color w:val="FFFFFF" w:themeColor="background1"/>
                <w:kern w:val="24"/>
                <w:sz w:val="22"/>
                <w:szCs w:val="22"/>
                <w:lang w:val="el-GR"/>
              </w:rPr>
              <w:t>εκατ</w:t>
            </w:r>
            <w:proofErr w:type="spellEnd"/>
            <w:r w:rsidRPr="006071F3">
              <w:rPr>
                <w:rFonts w:cstheme="minorHAnsi"/>
                <w:color w:val="FFFFFF" w:themeColor="background1"/>
                <w:kern w:val="24"/>
                <w:sz w:val="22"/>
                <w:szCs w:val="22"/>
                <w:lang w:val="en-US"/>
              </w:rPr>
              <w:t>.)</w:t>
            </w:r>
          </w:p>
        </w:tc>
        <w:tc>
          <w:tcPr>
            <w:tcW w:w="1417" w:type="dxa"/>
            <w:tcBorders>
              <w:top w:val="nil"/>
              <w:left w:val="nil"/>
              <w:bottom w:val="single" w:sz="4" w:space="0" w:color="002677"/>
              <w:right w:val="nil"/>
            </w:tcBorders>
            <w:shd w:val="clear" w:color="auto" w:fill="002677"/>
            <w:tcMar>
              <w:top w:w="13" w:type="dxa"/>
              <w:left w:w="97" w:type="dxa"/>
              <w:bottom w:w="0" w:type="dxa"/>
              <w:right w:w="97" w:type="dxa"/>
            </w:tcMar>
            <w:vAlign w:val="center"/>
          </w:tcPr>
          <w:p w14:paraId="1B7B79B7" w14:textId="77777777" w:rsidR="00485970" w:rsidRPr="006071F3" w:rsidRDefault="00485970" w:rsidP="00485970">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lang w:val="el-GR"/>
              </w:rPr>
              <w:t>Τρίτο</w:t>
            </w:r>
          </w:p>
          <w:p w14:paraId="6AF9309A" w14:textId="77777777" w:rsidR="00485970" w:rsidRPr="006071F3" w:rsidRDefault="00485970" w:rsidP="00485970">
            <w:pPr>
              <w:jc w:val="center"/>
              <w:rPr>
                <w:rFonts w:eastAsia="Times New Roman" w:cstheme="minorHAnsi"/>
                <w:color w:val="FFFFFF" w:themeColor="background1"/>
                <w:sz w:val="22"/>
                <w:szCs w:val="22"/>
                <w:lang w:val="el-GR" w:eastAsia="el-GR"/>
              </w:rPr>
            </w:pPr>
            <w:r w:rsidRPr="006071F3">
              <w:rPr>
                <w:rFonts w:cstheme="minorHAnsi"/>
                <w:color w:val="FFFFFF" w:themeColor="background1"/>
                <w:kern w:val="24"/>
                <w:sz w:val="22"/>
                <w:szCs w:val="22"/>
                <w:lang w:val="el-GR"/>
              </w:rPr>
              <w:t xml:space="preserve">Τρίμηνο </w:t>
            </w:r>
            <w:r w:rsidRPr="006071F3">
              <w:rPr>
                <w:rFonts w:cstheme="minorHAnsi"/>
                <w:color w:val="FFFFFF" w:themeColor="background1"/>
                <w:kern w:val="24"/>
                <w:sz w:val="22"/>
                <w:szCs w:val="22"/>
              </w:rPr>
              <w:t>202</w:t>
            </w:r>
            <w:r w:rsidRPr="006071F3">
              <w:rPr>
                <w:rFonts w:cstheme="minorHAnsi"/>
                <w:color w:val="FFFFFF" w:themeColor="background1"/>
                <w:kern w:val="24"/>
                <w:sz w:val="22"/>
                <w:szCs w:val="22"/>
                <w:lang w:val="en-US"/>
              </w:rPr>
              <w:t>2</w:t>
            </w:r>
          </w:p>
        </w:tc>
        <w:tc>
          <w:tcPr>
            <w:tcW w:w="1276" w:type="dxa"/>
            <w:tcBorders>
              <w:top w:val="nil"/>
              <w:left w:val="nil"/>
              <w:bottom w:val="single" w:sz="4" w:space="0" w:color="002677"/>
              <w:right w:val="nil"/>
            </w:tcBorders>
            <w:shd w:val="clear" w:color="auto" w:fill="002677"/>
            <w:vAlign w:val="center"/>
          </w:tcPr>
          <w:p w14:paraId="74CA7CF4" w14:textId="77777777" w:rsidR="00485970" w:rsidRPr="006071F3" w:rsidRDefault="00485970" w:rsidP="00485970">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lang w:val="el-GR"/>
              </w:rPr>
              <w:t>Τρίτο</w:t>
            </w:r>
          </w:p>
          <w:p w14:paraId="172883F8" w14:textId="77777777" w:rsidR="00485970" w:rsidRPr="006071F3" w:rsidRDefault="00485970" w:rsidP="00485970">
            <w:pPr>
              <w:jc w:val="center"/>
              <w:rPr>
                <w:rFonts w:eastAsia="Times New Roman" w:cstheme="minorHAnsi"/>
                <w:color w:val="FFFFFF" w:themeColor="background1"/>
                <w:sz w:val="22"/>
                <w:szCs w:val="22"/>
                <w:lang w:val="en-US" w:eastAsia="el-GR"/>
              </w:rPr>
            </w:pPr>
            <w:r w:rsidRPr="006071F3">
              <w:rPr>
                <w:rFonts w:cstheme="minorHAnsi"/>
                <w:color w:val="FFFFFF" w:themeColor="background1"/>
                <w:kern w:val="24"/>
                <w:sz w:val="22"/>
                <w:szCs w:val="22"/>
                <w:lang w:val="el-GR"/>
              </w:rPr>
              <w:t xml:space="preserve"> Τρίμηνο </w:t>
            </w:r>
            <w:r w:rsidRPr="006071F3">
              <w:rPr>
                <w:rFonts w:cstheme="minorHAnsi"/>
                <w:color w:val="FFFFFF" w:themeColor="background1"/>
                <w:kern w:val="24"/>
                <w:sz w:val="22"/>
                <w:szCs w:val="22"/>
              </w:rPr>
              <w:t>2023</w:t>
            </w:r>
          </w:p>
        </w:tc>
        <w:tc>
          <w:tcPr>
            <w:tcW w:w="709" w:type="dxa"/>
            <w:tcBorders>
              <w:top w:val="nil"/>
              <w:left w:val="nil"/>
              <w:bottom w:val="single" w:sz="4" w:space="0" w:color="002677"/>
              <w:right w:val="nil"/>
            </w:tcBorders>
            <w:shd w:val="clear" w:color="auto" w:fill="002677"/>
            <w:vAlign w:val="center"/>
          </w:tcPr>
          <w:p w14:paraId="085B8728" w14:textId="77777777" w:rsidR="00485970" w:rsidRPr="006071F3" w:rsidRDefault="00485970" w:rsidP="00485970">
            <w:pPr>
              <w:jc w:val="center"/>
              <w:rPr>
                <w:rFonts w:eastAsia="Times New Roman" w:cstheme="minorHAnsi"/>
                <w:color w:val="FFFFFF" w:themeColor="background1"/>
                <w:sz w:val="22"/>
                <w:szCs w:val="22"/>
                <w:lang w:val="el-GR" w:eastAsia="el-GR"/>
              </w:rPr>
            </w:pPr>
            <w:r w:rsidRPr="006071F3">
              <w:rPr>
                <w:rFonts w:cstheme="minorHAnsi"/>
                <w:color w:val="FFFFFF" w:themeColor="background1"/>
                <w:kern w:val="24"/>
                <w:sz w:val="22"/>
                <w:szCs w:val="22"/>
              </w:rPr>
              <w:t>%</w:t>
            </w:r>
            <w:r w:rsidRPr="006071F3">
              <w:rPr>
                <w:rFonts w:cstheme="minorHAnsi"/>
                <w:color w:val="FFFFFF" w:themeColor="background1"/>
                <w:kern w:val="24"/>
                <w:sz w:val="22"/>
                <w:szCs w:val="22"/>
                <w:lang w:val="el-GR"/>
              </w:rPr>
              <w:t xml:space="preserve"> </w:t>
            </w:r>
            <w:proofErr w:type="spellStart"/>
            <w:r w:rsidRPr="006071F3">
              <w:rPr>
                <w:rFonts w:cstheme="minorHAnsi"/>
                <w:color w:val="FFFFFF" w:themeColor="background1"/>
                <w:kern w:val="24"/>
                <w:sz w:val="22"/>
                <w:szCs w:val="22"/>
                <w:lang w:val="el-GR"/>
              </w:rPr>
              <w:t>μτβ</w:t>
            </w:r>
            <w:proofErr w:type="spellEnd"/>
          </w:p>
        </w:tc>
        <w:tc>
          <w:tcPr>
            <w:tcW w:w="1276" w:type="dxa"/>
            <w:tcBorders>
              <w:top w:val="nil"/>
              <w:left w:val="nil"/>
              <w:bottom w:val="single" w:sz="4" w:space="0" w:color="002677"/>
              <w:right w:val="nil"/>
            </w:tcBorders>
            <w:shd w:val="clear" w:color="auto" w:fill="002677"/>
            <w:vAlign w:val="center"/>
          </w:tcPr>
          <w:p w14:paraId="3A5CB6A4" w14:textId="77777777" w:rsidR="00485970" w:rsidRPr="006071F3" w:rsidRDefault="00485970" w:rsidP="00485970">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lang w:val="el-GR"/>
              </w:rPr>
              <w:t>Εννεάμηνο</w:t>
            </w:r>
          </w:p>
          <w:p w14:paraId="11D77265" w14:textId="77777777" w:rsidR="00485970" w:rsidRPr="006071F3" w:rsidRDefault="00485970" w:rsidP="00485970">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lang w:val="el-GR"/>
              </w:rPr>
              <w:t xml:space="preserve"> </w:t>
            </w:r>
            <w:r w:rsidRPr="006071F3">
              <w:rPr>
                <w:rFonts w:cstheme="minorHAnsi"/>
                <w:color w:val="FFFFFF" w:themeColor="background1"/>
                <w:kern w:val="24"/>
                <w:sz w:val="22"/>
                <w:szCs w:val="22"/>
              </w:rPr>
              <w:t>202</w:t>
            </w:r>
            <w:r w:rsidRPr="006071F3">
              <w:rPr>
                <w:rFonts w:cstheme="minorHAnsi"/>
                <w:color w:val="FFFFFF" w:themeColor="background1"/>
                <w:kern w:val="24"/>
                <w:sz w:val="22"/>
                <w:szCs w:val="22"/>
                <w:lang w:val="en-US"/>
              </w:rPr>
              <w:t>2</w:t>
            </w:r>
          </w:p>
        </w:tc>
        <w:tc>
          <w:tcPr>
            <w:tcW w:w="1134" w:type="dxa"/>
            <w:tcBorders>
              <w:top w:val="nil"/>
              <w:left w:val="nil"/>
              <w:bottom w:val="single" w:sz="4" w:space="0" w:color="002677"/>
              <w:right w:val="nil"/>
            </w:tcBorders>
            <w:shd w:val="clear" w:color="auto" w:fill="002677"/>
            <w:vAlign w:val="center"/>
          </w:tcPr>
          <w:p w14:paraId="114C44BE" w14:textId="77777777" w:rsidR="00485970" w:rsidRPr="006071F3" w:rsidRDefault="00485970" w:rsidP="00485970">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lang w:val="el-GR"/>
              </w:rPr>
              <w:t xml:space="preserve">Εννεάμηνο </w:t>
            </w:r>
          </w:p>
          <w:p w14:paraId="35F5DB68" w14:textId="77777777" w:rsidR="00485970" w:rsidRPr="006071F3" w:rsidRDefault="00485970" w:rsidP="00485970">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rPr>
              <w:t>2023</w:t>
            </w:r>
          </w:p>
        </w:tc>
        <w:tc>
          <w:tcPr>
            <w:tcW w:w="701" w:type="dxa"/>
            <w:tcBorders>
              <w:top w:val="nil"/>
              <w:left w:val="nil"/>
              <w:bottom w:val="single" w:sz="4" w:space="0" w:color="002677"/>
              <w:right w:val="nil"/>
            </w:tcBorders>
            <w:shd w:val="clear" w:color="auto" w:fill="002677"/>
            <w:vAlign w:val="center"/>
          </w:tcPr>
          <w:p w14:paraId="33EEE8F8" w14:textId="77777777" w:rsidR="00485970" w:rsidRPr="006071F3" w:rsidRDefault="00485970" w:rsidP="00485970">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rPr>
              <w:t>%</w:t>
            </w:r>
            <w:r w:rsidRPr="006071F3">
              <w:rPr>
                <w:rFonts w:cstheme="minorHAnsi"/>
                <w:color w:val="FFFFFF" w:themeColor="background1"/>
                <w:kern w:val="24"/>
                <w:sz w:val="22"/>
                <w:szCs w:val="22"/>
                <w:lang w:val="el-GR"/>
              </w:rPr>
              <w:t xml:space="preserve"> </w:t>
            </w:r>
            <w:proofErr w:type="spellStart"/>
            <w:r w:rsidRPr="006071F3">
              <w:rPr>
                <w:rFonts w:cstheme="minorHAnsi"/>
                <w:color w:val="FFFFFF" w:themeColor="background1"/>
                <w:kern w:val="24"/>
                <w:sz w:val="22"/>
                <w:szCs w:val="22"/>
                <w:lang w:val="el-GR"/>
              </w:rPr>
              <w:t>μτβ</w:t>
            </w:r>
            <w:proofErr w:type="spellEnd"/>
          </w:p>
        </w:tc>
      </w:tr>
      <w:tr w:rsidR="007A7F53" w:rsidRPr="00485970" w14:paraId="44F51ACA" w14:textId="77777777" w:rsidTr="00E93F25">
        <w:trPr>
          <w:trHeight w:val="169"/>
        </w:trPr>
        <w:tc>
          <w:tcPr>
            <w:tcW w:w="4253" w:type="dxa"/>
            <w:tcBorders>
              <w:top w:val="single" w:sz="4" w:space="0" w:color="002677"/>
              <w:left w:val="nil"/>
              <w:right w:val="nil"/>
            </w:tcBorders>
            <w:shd w:val="clear" w:color="auto" w:fill="auto"/>
            <w:tcMar>
              <w:top w:w="13" w:type="dxa"/>
              <w:left w:w="97" w:type="dxa"/>
              <w:bottom w:w="0" w:type="dxa"/>
              <w:right w:w="97" w:type="dxa"/>
            </w:tcMar>
            <w:vAlign w:val="center"/>
          </w:tcPr>
          <w:p w14:paraId="24995050" w14:textId="77777777" w:rsidR="007A7F53" w:rsidRPr="00AE7C0E" w:rsidRDefault="007A7F53" w:rsidP="007A7F53">
            <w:pPr>
              <w:rPr>
                <w:rFonts w:eastAsia="Times New Roman" w:cstheme="minorHAnsi"/>
                <w:color w:val="002677"/>
                <w:sz w:val="22"/>
                <w:szCs w:val="22"/>
                <w:lang w:eastAsia="el-GR"/>
              </w:rPr>
            </w:pPr>
            <w:proofErr w:type="spellStart"/>
            <w:r w:rsidRPr="00AE7C0E">
              <w:rPr>
                <w:rFonts w:eastAsia="Times New Roman" w:cstheme="minorHAnsi"/>
                <w:color w:val="002677"/>
                <w:sz w:val="22"/>
                <w:szCs w:val="22"/>
                <w:lang w:eastAsia="el-GR"/>
              </w:rPr>
              <w:t>Έσοδ</w:t>
            </w:r>
            <w:proofErr w:type="spellEnd"/>
            <w:r w:rsidRPr="00AE7C0E">
              <w:rPr>
                <w:rFonts w:eastAsia="Times New Roman" w:cstheme="minorHAnsi"/>
                <w:color w:val="002677"/>
                <w:sz w:val="22"/>
                <w:szCs w:val="22"/>
                <w:lang w:eastAsia="el-GR"/>
              </w:rPr>
              <w:t>α από τα</w:t>
            </w:r>
            <w:proofErr w:type="spellStart"/>
            <w:r w:rsidRPr="00AE7C0E">
              <w:rPr>
                <w:rFonts w:eastAsia="Times New Roman" w:cstheme="minorHAnsi"/>
                <w:color w:val="002677"/>
                <w:sz w:val="22"/>
                <w:szCs w:val="22"/>
                <w:lang w:eastAsia="el-GR"/>
              </w:rPr>
              <w:t>κτικές</w:t>
            </w:r>
            <w:proofErr w:type="spellEnd"/>
            <w:r w:rsidRPr="00AE7C0E">
              <w:rPr>
                <w:rFonts w:eastAsia="Times New Roman" w:cstheme="minorHAnsi"/>
                <w:color w:val="002677"/>
                <w:sz w:val="22"/>
                <w:szCs w:val="22"/>
                <w:lang w:eastAsia="el-GR"/>
              </w:rPr>
              <w:t xml:space="preserve"> π</w:t>
            </w:r>
            <w:proofErr w:type="spellStart"/>
            <w:r w:rsidRPr="00AE7C0E">
              <w:rPr>
                <w:rFonts w:eastAsia="Times New Roman" w:cstheme="minorHAnsi"/>
                <w:color w:val="002677"/>
                <w:sz w:val="22"/>
                <w:szCs w:val="22"/>
                <w:lang w:eastAsia="el-GR"/>
              </w:rPr>
              <w:t>τήσεις</w:t>
            </w:r>
            <w:proofErr w:type="spellEnd"/>
            <w:r w:rsidRPr="00AE7C0E">
              <w:rPr>
                <w:rFonts w:eastAsia="Times New Roman" w:cstheme="minorHAnsi"/>
                <w:color w:val="002677"/>
                <w:sz w:val="22"/>
                <w:szCs w:val="22"/>
                <w:lang w:eastAsia="el-GR"/>
              </w:rPr>
              <w:t xml:space="preserve"> </w:t>
            </w:r>
          </w:p>
        </w:tc>
        <w:tc>
          <w:tcPr>
            <w:tcW w:w="1417" w:type="dxa"/>
            <w:tcBorders>
              <w:top w:val="single" w:sz="4" w:space="0" w:color="002677"/>
              <w:left w:val="nil"/>
              <w:right w:val="nil"/>
            </w:tcBorders>
            <w:shd w:val="clear" w:color="auto" w:fill="auto"/>
            <w:tcMar>
              <w:top w:w="13" w:type="dxa"/>
              <w:left w:w="13" w:type="dxa"/>
              <w:bottom w:w="0" w:type="dxa"/>
              <w:right w:w="13" w:type="dxa"/>
            </w:tcMar>
            <w:vAlign w:val="bottom"/>
          </w:tcPr>
          <w:p w14:paraId="28AAE21C"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489,7</w:t>
            </w:r>
          </w:p>
        </w:tc>
        <w:tc>
          <w:tcPr>
            <w:tcW w:w="1276" w:type="dxa"/>
            <w:tcBorders>
              <w:top w:val="single" w:sz="4" w:space="0" w:color="002677"/>
              <w:left w:val="nil"/>
              <w:right w:val="nil"/>
            </w:tcBorders>
            <w:shd w:val="clear" w:color="auto" w:fill="EFF2F9"/>
            <w:vAlign w:val="bottom"/>
          </w:tcPr>
          <w:p w14:paraId="3EB105DE"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551,4</w:t>
            </w:r>
          </w:p>
        </w:tc>
        <w:tc>
          <w:tcPr>
            <w:tcW w:w="709" w:type="dxa"/>
            <w:tcBorders>
              <w:top w:val="single" w:sz="4" w:space="0" w:color="002677"/>
              <w:left w:val="nil"/>
              <w:right w:val="nil"/>
            </w:tcBorders>
            <w:vAlign w:val="bottom"/>
          </w:tcPr>
          <w:p w14:paraId="283AEA3F"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13%</w:t>
            </w:r>
          </w:p>
        </w:tc>
        <w:tc>
          <w:tcPr>
            <w:tcW w:w="1276" w:type="dxa"/>
            <w:tcBorders>
              <w:top w:val="single" w:sz="4" w:space="0" w:color="002677"/>
              <w:left w:val="nil"/>
              <w:right w:val="nil"/>
            </w:tcBorders>
            <w:vAlign w:val="bottom"/>
          </w:tcPr>
          <w:p w14:paraId="77392922"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869,0</w:t>
            </w:r>
          </w:p>
        </w:tc>
        <w:tc>
          <w:tcPr>
            <w:tcW w:w="1134" w:type="dxa"/>
            <w:tcBorders>
              <w:top w:val="single" w:sz="4" w:space="0" w:color="002677"/>
              <w:left w:val="nil"/>
              <w:right w:val="nil"/>
            </w:tcBorders>
            <w:shd w:val="clear" w:color="auto" w:fill="EEF1F8"/>
            <w:vAlign w:val="bottom"/>
          </w:tcPr>
          <w:p w14:paraId="66EBEAAB" w14:textId="008C20D3" w:rsidR="007A7F53" w:rsidRPr="00E93F25" w:rsidRDefault="007A7F53" w:rsidP="007A7F53">
            <w:pPr>
              <w:jc w:val="center"/>
              <w:rPr>
                <w:rFonts w:cstheme="minorHAnsi"/>
                <w:color w:val="002677"/>
                <w:sz w:val="22"/>
                <w:szCs w:val="22"/>
              </w:rPr>
            </w:pPr>
            <w:r w:rsidRPr="007A7F53">
              <w:rPr>
                <w:rFonts w:cstheme="minorHAnsi"/>
                <w:color w:val="002677"/>
                <w:sz w:val="22"/>
                <w:szCs w:val="22"/>
              </w:rPr>
              <w:t>1</w:t>
            </w:r>
            <w:r w:rsidR="00BA6F2E">
              <w:rPr>
                <w:rFonts w:cstheme="minorHAnsi"/>
                <w:color w:val="002677"/>
                <w:sz w:val="22"/>
                <w:szCs w:val="22"/>
                <w:lang w:val="el-GR"/>
              </w:rPr>
              <w:t>.</w:t>
            </w:r>
            <w:r w:rsidRPr="007A7F53">
              <w:rPr>
                <w:rFonts w:cstheme="minorHAnsi"/>
                <w:color w:val="002677"/>
                <w:sz w:val="22"/>
                <w:szCs w:val="22"/>
              </w:rPr>
              <w:t>133,1</w:t>
            </w:r>
          </w:p>
        </w:tc>
        <w:tc>
          <w:tcPr>
            <w:tcW w:w="701" w:type="dxa"/>
            <w:tcBorders>
              <w:top w:val="single" w:sz="4" w:space="0" w:color="002677"/>
              <w:left w:val="nil"/>
              <w:right w:val="nil"/>
            </w:tcBorders>
            <w:vAlign w:val="bottom"/>
          </w:tcPr>
          <w:p w14:paraId="0396A2ED"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30%</w:t>
            </w:r>
          </w:p>
        </w:tc>
      </w:tr>
      <w:tr w:rsidR="007A7F53" w:rsidRPr="00485970" w14:paraId="1F02ACE6" w14:textId="77777777" w:rsidTr="00E93F25">
        <w:trPr>
          <w:trHeight w:val="169"/>
        </w:trPr>
        <w:tc>
          <w:tcPr>
            <w:tcW w:w="4253" w:type="dxa"/>
            <w:tcBorders>
              <w:left w:val="nil"/>
              <w:right w:val="nil"/>
            </w:tcBorders>
            <w:shd w:val="clear" w:color="auto" w:fill="auto"/>
            <w:tcMar>
              <w:top w:w="13" w:type="dxa"/>
              <w:left w:w="97" w:type="dxa"/>
              <w:bottom w:w="0" w:type="dxa"/>
              <w:right w:w="97" w:type="dxa"/>
            </w:tcMar>
            <w:vAlign w:val="center"/>
          </w:tcPr>
          <w:p w14:paraId="0A11962C" w14:textId="77777777" w:rsidR="007A7F53" w:rsidRPr="00AE7C0E" w:rsidRDefault="007A7F53" w:rsidP="007A7F53">
            <w:pPr>
              <w:rPr>
                <w:rFonts w:eastAsia="Times New Roman" w:cstheme="minorHAnsi"/>
                <w:color w:val="002677"/>
                <w:sz w:val="22"/>
                <w:szCs w:val="22"/>
                <w:lang w:eastAsia="el-GR"/>
              </w:rPr>
            </w:pPr>
            <w:proofErr w:type="spellStart"/>
            <w:r w:rsidRPr="00AE7C0E">
              <w:rPr>
                <w:rFonts w:eastAsia="Times New Roman" w:cstheme="minorHAnsi"/>
                <w:color w:val="002677"/>
                <w:sz w:val="22"/>
                <w:szCs w:val="22"/>
                <w:lang w:eastAsia="el-GR"/>
              </w:rPr>
              <w:t>Έσοδ</w:t>
            </w:r>
            <w:proofErr w:type="spellEnd"/>
            <w:r w:rsidRPr="00AE7C0E">
              <w:rPr>
                <w:rFonts w:eastAsia="Times New Roman" w:cstheme="minorHAnsi"/>
                <w:color w:val="002677"/>
                <w:sz w:val="22"/>
                <w:szCs w:val="22"/>
                <w:lang w:eastAsia="el-GR"/>
              </w:rPr>
              <w:t>α από να</w:t>
            </w:r>
            <w:proofErr w:type="spellStart"/>
            <w:r w:rsidRPr="00AE7C0E">
              <w:rPr>
                <w:rFonts w:eastAsia="Times New Roman" w:cstheme="minorHAnsi"/>
                <w:color w:val="002677"/>
                <w:sz w:val="22"/>
                <w:szCs w:val="22"/>
                <w:lang w:eastAsia="el-GR"/>
              </w:rPr>
              <w:t>υλωμένες</w:t>
            </w:r>
            <w:proofErr w:type="spellEnd"/>
            <w:r w:rsidRPr="00AE7C0E">
              <w:rPr>
                <w:rFonts w:eastAsia="Times New Roman" w:cstheme="minorHAnsi"/>
                <w:color w:val="002677"/>
                <w:sz w:val="22"/>
                <w:szCs w:val="22"/>
                <w:lang w:eastAsia="el-GR"/>
              </w:rPr>
              <w:t xml:space="preserve"> π</w:t>
            </w:r>
            <w:proofErr w:type="spellStart"/>
            <w:r w:rsidRPr="00AE7C0E">
              <w:rPr>
                <w:rFonts w:eastAsia="Times New Roman" w:cstheme="minorHAnsi"/>
                <w:color w:val="002677"/>
                <w:sz w:val="22"/>
                <w:szCs w:val="22"/>
                <w:lang w:eastAsia="el-GR"/>
              </w:rPr>
              <w:t>τήσεις</w:t>
            </w:r>
            <w:proofErr w:type="spellEnd"/>
          </w:p>
        </w:tc>
        <w:tc>
          <w:tcPr>
            <w:tcW w:w="1417" w:type="dxa"/>
            <w:tcBorders>
              <w:left w:val="nil"/>
              <w:right w:val="nil"/>
            </w:tcBorders>
            <w:shd w:val="clear" w:color="auto" w:fill="auto"/>
            <w:tcMar>
              <w:top w:w="13" w:type="dxa"/>
              <w:left w:w="13" w:type="dxa"/>
              <w:bottom w:w="0" w:type="dxa"/>
              <w:right w:w="13" w:type="dxa"/>
            </w:tcMar>
            <w:vAlign w:val="bottom"/>
          </w:tcPr>
          <w:p w14:paraId="5FBAC0D7"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33,8</w:t>
            </w:r>
          </w:p>
        </w:tc>
        <w:tc>
          <w:tcPr>
            <w:tcW w:w="1276" w:type="dxa"/>
            <w:tcBorders>
              <w:left w:val="nil"/>
              <w:right w:val="nil"/>
            </w:tcBorders>
            <w:shd w:val="clear" w:color="auto" w:fill="EFF2F9"/>
            <w:vAlign w:val="bottom"/>
          </w:tcPr>
          <w:p w14:paraId="1A84F46A"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46,7</w:t>
            </w:r>
          </w:p>
        </w:tc>
        <w:tc>
          <w:tcPr>
            <w:tcW w:w="709" w:type="dxa"/>
            <w:tcBorders>
              <w:left w:val="nil"/>
              <w:right w:val="nil"/>
            </w:tcBorders>
            <w:vAlign w:val="bottom"/>
          </w:tcPr>
          <w:p w14:paraId="79A14718"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38%</w:t>
            </w:r>
          </w:p>
        </w:tc>
        <w:tc>
          <w:tcPr>
            <w:tcW w:w="1276" w:type="dxa"/>
            <w:tcBorders>
              <w:left w:val="nil"/>
              <w:right w:val="nil"/>
            </w:tcBorders>
            <w:vAlign w:val="bottom"/>
          </w:tcPr>
          <w:p w14:paraId="3B315396"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55,4</w:t>
            </w:r>
          </w:p>
        </w:tc>
        <w:tc>
          <w:tcPr>
            <w:tcW w:w="1134" w:type="dxa"/>
            <w:tcBorders>
              <w:left w:val="nil"/>
              <w:right w:val="nil"/>
            </w:tcBorders>
            <w:shd w:val="clear" w:color="auto" w:fill="EEF1F8"/>
            <w:vAlign w:val="bottom"/>
          </w:tcPr>
          <w:p w14:paraId="6E6082AC"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76,1</w:t>
            </w:r>
          </w:p>
        </w:tc>
        <w:tc>
          <w:tcPr>
            <w:tcW w:w="701" w:type="dxa"/>
            <w:tcBorders>
              <w:left w:val="nil"/>
              <w:right w:val="nil"/>
            </w:tcBorders>
            <w:vAlign w:val="bottom"/>
          </w:tcPr>
          <w:p w14:paraId="0781F0E1"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37%</w:t>
            </w:r>
          </w:p>
        </w:tc>
      </w:tr>
      <w:tr w:rsidR="007A7F53" w:rsidRPr="00485970" w14:paraId="3667A24D" w14:textId="77777777" w:rsidTr="00E93F25">
        <w:trPr>
          <w:trHeight w:val="169"/>
        </w:trPr>
        <w:tc>
          <w:tcPr>
            <w:tcW w:w="4253" w:type="dxa"/>
            <w:tcBorders>
              <w:left w:val="nil"/>
              <w:bottom w:val="single" w:sz="4" w:space="0" w:color="002677"/>
              <w:right w:val="nil"/>
            </w:tcBorders>
            <w:shd w:val="clear" w:color="auto" w:fill="auto"/>
            <w:tcMar>
              <w:top w:w="13" w:type="dxa"/>
              <w:left w:w="97" w:type="dxa"/>
              <w:bottom w:w="0" w:type="dxa"/>
              <w:right w:w="97" w:type="dxa"/>
            </w:tcMar>
            <w:vAlign w:val="center"/>
          </w:tcPr>
          <w:p w14:paraId="44AFC022" w14:textId="77777777" w:rsidR="007A7F53" w:rsidRPr="00AE7C0E" w:rsidRDefault="007A7F53" w:rsidP="007A7F53">
            <w:pPr>
              <w:rPr>
                <w:rFonts w:eastAsia="Times New Roman" w:cstheme="minorHAnsi"/>
                <w:color w:val="002677"/>
                <w:sz w:val="22"/>
                <w:szCs w:val="22"/>
                <w:lang w:val="el-GR" w:eastAsia="el-GR"/>
              </w:rPr>
            </w:pPr>
            <w:r w:rsidRPr="00AE7C0E">
              <w:rPr>
                <w:rFonts w:eastAsia="Times New Roman" w:cstheme="minorHAnsi"/>
                <w:color w:val="002677"/>
                <w:sz w:val="22"/>
                <w:szCs w:val="22"/>
                <w:lang w:val="el-GR" w:eastAsia="el-GR"/>
              </w:rPr>
              <w:t>Άλλα έσοδα εκμετάλλευσης που σχετίζονται με τις πτήσεις</w:t>
            </w:r>
          </w:p>
        </w:tc>
        <w:tc>
          <w:tcPr>
            <w:tcW w:w="1417" w:type="dxa"/>
            <w:tcBorders>
              <w:left w:val="nil"/>
              <w:bottom w:val="single" w:sz="4" w:space="0" w:color="002677"/>
              <w:right w:val="nil"/>
            </w:tcBorders>
            <w:shd w:val="clear" w:color="auto" w:fill="auto"/>
            <w:tcMar>
              <w:top w:w="13" w:type="dxa"/>
              <w:left w:w="13" w:type="dxa"/>
              <w:bottom w:w="0" w:type="dxa"/>
              <w:right w:w="13" w:type="dxa"/>
            </w:tcMar>
            <w:vAlign w:val="bottom"/>
          </w:tcPr>
          <w:p w14:paraId="256AA442"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47,9</w:t>
            </w:r>
          </w:p>
        </w:tc>
        <w:tc>
          <w:tcPr>
            <w:tcW w:w="1276" w:type="dxa"/>
            <w:tcBorders>
              <w:left w:val="nil"/>
              <w:bottom w:val="single" w:sz="4" w:space="0" w:color="002677"/>
              <w:right w:val="nil"/>
            </w:tcBorders>
            <w:shd w:val="clear" w:color="auto" w:fill="EFF2F9"/>
            <w:vAlign w:val="bottom"/>
          </w:tcPr>
          <w:p w14:paraId="072C2B88"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55,6</w:t>
            </w:r>
          </w:p>
        </w:tc>
        <w:tc>
          <w:tcPr>
            <w:tcW w:w="709" w:type="dxa"/>
            <w:tcBorders>
              <w:left w:val="nil"/>
              <w:bottom w:val="single" w:sz="4" w:space="0" w:color="002677"/>
              <w:right w:val="nil"/>
            </w:tcBorders>
            <w:vAlign w:val="bottom"/>
          </w:tcPr>
          <w:p w14:paraId="448EB2AF"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16%</w:t>
            </w:r>
          </w:p>
        </w:tc>
        <w:tc>
          <w:tcPr>
            <w:tcW w:w="1276" w:type="dxa"/>
            <w:tcBorders>
              <w:left w:val="nil"/>
              <w:bottom w:val="single" w:sz="4" w:space="0" w:color="002677"/>
              <w:right w:val="nil"/>
            </w:tcBorders>
            <w:vAlign w:val="bottom"/>
          </w:tcPr>
          <w:p w14:paraId="3169B8D8"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95,1</w:t>
            </w:r>
          </w:p>
        </w:tc>
        <w:tc>
          <w:tcPr>
            <w:tcW w:w="1134" w:type="dxa"/>
            <w:tcBorders>
              <w:left w:val="nil"/>
              <w:bottom w:val="single" w:sz="4" w:space="0" w:color="002677"/>
              <w:right w:val="nil"/>
            </w:tcBorders>
            <w:shd w:val="clear" w:color="auto" w:fill="EEF1F8"/>
            <w:vAlign w:val="bottom"/>
          </w:tcPr>
          <w:p w14:paraId="3FE50512"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122,6</w:t>
            </w:r>
          </w:p>
        </w:tc>
        <w:tc>
          <w:tcPr>
            <w:tcW w:w="701" w:type="dxa"/>
            <w:tcBorders>
              <w:left w:val="nil"/>
              <w:bottom w:val="single" w:sz="4" w:space="0" w:color="002677"/>
              <w:right w:val="nil"/>
            </w:tcBorders>
            <w:vAlign w:val="bottom"/>
          </w:tcPr>
          <w:p w14:paraId="50004BC5"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29%</w:t>
            </w:r>
          </w:p>
        </w:tc>
      </w:tr>
      <w:tr w:rsidR="007A7F53" w:rsidRPr="00485970" w14:paraId="33302186" w14:textId="77777777" w:rsidTr="00E93F25">
        <w:trPr>
          <w:trHeight w:val="169"/>
        </w:trPr>
        <w:tc>
          <w:tcPr>
            <w:tcW w:w="4253"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40CA46BA" w14:textId="77777777" w:rsidR="007A7F53" w:rsidRPr="00AE7C0E" w:rsidRDefault="007A7F53" w:rsidP="007A7F53">
            <w:pPr>
              <w:rPr>
                <w:rFonts w:eastAsia="Times New Roman" w:cstheme="minorHAnsi"/>
                <w:b/>
                <w:bCs/>
                <w:color w:val="002677"/>
                <w:sz w:val="22"/>
                <w:szCs w:val="22"/>
                <w:lang w:val="el-GR" w:eastAsia="el-GR"/>
              </w:rPr>
            </w:pPr>
            <w:r w:rsidRPr="00AE7C0E">
              <w:rPr>
                <w:rFonts w:eastAsia="Times New Roman" w:cstheme="minorHAnsi"/>
                <w:b/>
                <w:bCs/>
                <w:color w:val="002677"/>
                <w:sz w:val="22"/>
                <w:szCs w:val="22"/>
                <w:lang w:val="el-GR" w:eastAsia="el-GR"/>
              </w:rPr>
              <w:t>Έσοδα από συμβάσεις με πελάτες</w:t>
            </w:r>
          </w:p>
        </w:tc>
        <w:tc>
          <w:tcPr>
            <w:tcW w:w="1417" w:type="dxa"/>
            <w:tcBorders>
              <w:top w:val="single" w:sz="4" w:space="0" w:color="002677"/>
              <w:left w:val="nil"/>
              <w:bottom w:val="single" w:sz="4" w:space="0" w:color="002677"/>
              <w:right w:val="nil"/>
            </w:tcBorders>
            <w:shd w:val="clear" w:color="auto" w:fill="auto"/>
            <w:tcMar>
              <w:top w:w="13" w:type="dxa"/>
              <w:left w:w="13" w:type="dxa"/>
              <w:bottom w:w="0" w:type="dxa"/>
              <w:right w:w="13" w:type="dxa"/>
            </w:tcMar>
            <w:vAlign w:val="bottom"/>
          </w:tcPr>
          <w:p w14:paraId="2B0836D9"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571,4</w:t>
            </w:r>
          </w:p>
        </w:tc>
        <w:tc>
          <w:tcPr>
            <w:tcW w:w="1276" w:type="dxa"/>
            <w:tcBorders>
              <w:top w:val="single" w:sz="4" w:space="0" w:color="002677"/>
              <w:left w:val="nil"/>
              <w:bottom w:val="single" w:sz="4" w:space="0" w:color="002677"/>
              <w:right w:val="nil"/>
            </w:tcBorders>
            <w:shd w:val="clear" w:color="auto" w:fill="EFF2F9"/>
            <w:vAlign w:val="bottom"/>
          </w:tcPr>
          <w:p w14:paraId="752CDE2C"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653,6</w:t>
            </w:r>
          </w:p>
        </w:tc>
        <w:tc>
          <w:tcPr>
            <w:tcW w:w="709" w:type="dxa"/>
            <w:tcBorders>
              <w:top w:val="single" w:sz="4" w:space="0" w:color="002677"/>
              <w:left w:val="nil"/>
              <w:bottom w:val="single" w:sz="4" w:space="0" w:color="002677"/>
              <w:right w:val="nil"/>
            </w:tcBorders>
            <w:vAlign w:val="bottom"/>
          </w:tcPr>
          <w:p w14:paraId="555438CA"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14%</w:t>
            </w:r>
          </w:p>
        </w:tc>
        <w:tc>
          <w:tcPr>
            <w:tcW w:w="1276" w:type="dxa"/>
            <w:tcBorders>
              <w:top w:val="single" w:sz="4" w:space="0" w:color="002677"/>
              <w:left w:val="nil"/>
              <w:bottom w:val="single" w:sz="4" w:space="0" w:color="002677"/>
              <w:right w:val="nil"/>
            </w:tcBorders>
            <w:vAlign w:val="bottom"/>
          </w:tcPr>
          <w:p w14:paraId="1B139280"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1.019,5</w:t>
            </w:r>
          </w:p>
        </w:tc>
        <w:tc>
          <w:tcPr>
            <w:tcW w:w="1134" w:type="dxa"/>
            <w:tcBorders>
              <w:top w:val="single" w:sz="4" w:space="0" w:color="002677"/>
              <w:left w:val="nil"/>
              <w:bottom w:val="single" w:sz="4" w:space="0" w:color="002677"/>
              <w:right w:val="nil"/>
            </w:tcBorders>
            <w:shd w:val="clear" w:color="auto" w:fill="EEF1F8"/>
            <w:vAlign w:val="bottom"/>
          </w:tcPr>
          <w:p w14:paraId="58E7E84E"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1.331,7</w:t>
            </w:r>
          </w:p>
        </w:tc>
        <w:tc>
          <w:tcPr>
            <w:tcW w:w="701" w:type="dxa"/>
            <w:tcBorders>
              <w:top w:val="single" w:sz="4" w:space="0" w:color="002677"/>
              <w:left w:val="nil"/>
              <w:bottom w:val="single" w:sz="4" w:space="0" w:color="002677"/>
              <w:right w:val="nil"/>
            </w:tcBorders>
            <w:vAlign w:val="bottom"/>
          </w:tcPr>
          <w:p w14:paraId="53C7CDD4"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31%</w:t>
            </w:r>
          </w:p>
        </w:tc>
      </w:tr>
      <w:tr w:rsidR="007A7F53" w:rsidRPr="00485970" w14:paraId="4A5D5913" w14:textId="77777777" w:rsidTr="00E93F25">
        <w:trPr>
          <w:trHeight w:val="169"/>
        </w:trPr>
        <w:tc>
          <w:tcPr>
            <w:tcW w:w="4253" w:type="dxa"/>
            <w:tcBorders>
              <w:top w:val="single" w:sz="4" w:space="0" w:color="002677"/>
              <w:left w:val="nil"/>
              <w:right w:val="nil"/>
            </w:tcBorders>
            <w:shd w:val="clear" w:color="auto" w:fill="auto"/>
            <w:tcMar>
              <w:top w:w="13" w:type="dxa"/>
              <w:left w:w="97" w:type="dxa"/>
              <w:bottom w:w="0" w:type="dxa"/>
              <w:right w:w="97" w:type="dxa"/>
            </w:tcMar>
            <w:vAlign w:val="center"/>
          </w:tcPr>
          <w:p w14:paraId="5882CD8C" w14:textId="77777777" w:rsidR="007A7F53" w:rsidRPr="00AE7C0E" w:rsidRDefault="007A7F53" w:rsidP="007A7F53">
            <w:pPr>
              <w:rPr>
                <w:rFonts w:eastAsia="Times New Roman" w:cstheme="minorHAnsi"/>
                <w:color w:val="002677"/>
                <w:sz w:val="22"/>
                <w:szCs w:val="22"/>
                <w:lang w:eastAsia="el-GR"/>
              </w:rPr>
            </w:pPr>
            <w:proofErr w:type="spellStart"/>
            <w:r w:rsidRPr="00AE7C0E">
              <w:rPr>
                <w:rFonts w:eastAsia="Times New Roman" w:cstheme="minorHAnsi"/>
                <w:color w:val="002677"/>
                <w:sz w:val="22"/>
                <w:szCs w:val="22"/>
                <w:lang w:eastAsia="el-GR"/>
              </w:rPr>
              <w:t>Λοι</w:t>
            </w:r>
            <w:proofErr w:type="spellEnd"/>
            <w:r w:rsidRPr="00AE7C0E">
              <w:rPr>
                <w:rFonts w:eastAsia="Times New Roman" w:cstheme="minorHAnsi"/>
                <w:color w:val="002677"/>
                <w:sz w:val="22"/>
                <w:szCs w:val="22"/>
                <w:lang w:eastAsia="el-GR"/>
              </w:rPr>
              <w:t xml:space="preserve">πά </w:t>
            </w:r>
            <w:proofErr w:type="spellStart"/>
            <w:r w:rsidRPr="00AE7C0E">
              <w:rPr>
                <w:rFonts w:eastAsia="Times New Roman" w:cstheme="minorHAnsi"/>
                <w:color w:val="002677"/>
                <w:sz w:val="22"/>
                <w:szCs w:val="22"/>
                <w:lang w:eastAsia="el-GR"/>
              </w:rPr>
              <w:t>έσοδ</w:t>
            </w:r>
            <w:proofErr w:type="spellEnd"/>
            <w:r w:rsidRPr="00AE7C0E">
              <w:rPr>
                <w:rFonts w:eastAsia="Times New Roman" w:cstheme="minorHAnsi"/>
                <w:color w:val="002677"/>
                <w:sz w:val="22"/>
                <w:szCs w:val="22"/>
                <w:lang w:eastAsia="el-GR"/>
              </w:rPr>
              <w:t>α</w:t>
            </w:r>
          </w:p>
        </w:tc>
        <w:tc>
          <w:tcPr>
            <w:tcW w:w="1417" w:type="dxa"/>
            <w:tcBorders>
              <w:top w:val="single" w:sz="4" w:space="0" w:color="002677"/>
              <w:left w:val="nil"/>
              <w:right w:val="nil"/>
            </w:tcBorders>
            <w:shd w:val="clear" w:color="auto" w:fill="auto"/>
            <w:tcMar>
              <w:top w:w="13" w:type="dxa"/>
              <w:left w:w="13" w:type="dxa"/>
              <w:bottom w:w="0" w:type="dxa"/>
              <w:right w:w="13" w:type="dxa"/>
            </w:tcMar>
            <w:vAlign w:val="bottom"/>
          </w:tcPr>
          <w:p w14:paraId="2D1452B8"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20,2</w:t>
            </w:r>
          </w:p>
        </w:tc>
        <w:tc>
          <w:tcPr>
            <w:tcW w:w="1276" w:type="dxa"/>
            <w:tcBorders>
              <w:top w:val="single" w:sz="4" w:space="0" w:color="002677"/>
              <w:left w:val="nil"/>
              <w:right w:val="nil"/>
            </w:tcBorders>
            <w:shd w:val="clear" w:color="auto" w:fill="EFF2F9"/>
            <w:vAlign w:val="bottom"/>
          </w:tcPr>
          <w:p w14:paraId="7FB63508"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9,2</w:t>
            </w:r>
          </w:p>
        </w:tc>
        <w:tc>
          <w:tcPr>
            <w:tcW w:w="709" w:type="dxa"/>
            <w:tcBorders>
              <w:top w:val="single" w:sz="4" w:space="0" w:color="002677"/>
              <w:left w:val="nil"/>
              <w:right w:val="nil"/>
            </w:tcBorders>
            <w:vAlign w:val="bottom"/>
          </w:tcPr>
          <w:p w14:paraId="0C1D6C18"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-54%</w:t>
            </w:r>
          </w:p>
        </w:tc>
        <w:tc>
          <w:tcPr>
            <w:tcW w:w="1276" w:type="dxa"/>
            <w:tcBorders>
              <w:top w:val="single" w:sz="4" w:space="0" w:color="002677"/>
              <w:left w:val="nil"/>
              <w:right w:val="nil"/>
            </w:tcBorders>
            <w:vAlign w:val="bottom"/>
          </w:tcPr>
          <w:p w14:paraId="5FC895AE"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35,0</w:t>
            </w:r>
          </w:p>
        </w:tc>
        <w:tc>
          <w:tcPr>
            <w:tcW w:w="1134" w:type="dxa"/>
            <w:tcBorders>
              <w:top w:val="single" w:sz="4" w:space="0" w:color="002677"/>
              <w:left w:val="nil"/>
              <w:right w:val="nil"/>
            </w:tcBorders>
            <w:shd w:val="clear" w:color="auto" w:fill="EEF1F8"/>
            <w:vAlign w:val="bottom"/>
          </w:tcPr>
          <w:p w14:paraId="2D23208F"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23,8</w:t>
            </w:r>
          </w:p>
        </w:tc>
        <w:tc>
          <w:tcPr>
            <w:tcW w:w="701" w:type="dxa"/>
            <w:tcBorders>
              <w:top w:val="single" w:sz="4" w:space="0" w:color="002677"/>
              <w:left w:val="nil"/>
              <w:right w:val="nil"/>
            </w:tcBorders>
            <w:vAlign w:val="bottom"/>
          </w:tcPr>
          <w:p w14:paraId="37A4DA74"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-32%</w:t>
            </w:r>
          </w:p>
        </w:tc>
      </w:tr>
      <w:tr w:rsidR="007A7F53" w:rsidRPr="00485970" w14:paraId="0F9776A7" w14:textId="77777777" w:rsidTr="00E93F25">
        <w:trPr>
          <w:trHeight w:val="169"/>
        </w:trPr>
        <w:tc>
          <w:tcPr>
            <w:tcW w:w="4253" w:type="dxa"/>
            <w:tcBorders>
              <w:left w:val="nil"/>
              <w:right w:val="nil"/>
            </w:tcBorders>
            <w:shd w:val="clear" w:color="auto" w:fill="auto"/>
            <w:tcMar>
              <w:top w:w="13" w:type="dxa"/>
              <w:left w:w="97" w:type="dxa"/>
              <w:bottom w:w="0" w:type="dxa"/>
              <w:right w:w="97" w:type="dxa"/>
            </w:tcMar>
            <w:vAlign w:val="center"/>
          </w:tcPr>
          <w:p w14:paraId="7A2F0BEF" w14:textId="77777777" w:rsidR="007A7F53" w:rsidRPr="00AE7C0E" w:rsidRDefault="007A7F53" w:rsidP="007A7F53">
            <w:pPr>
              <w:rPr>
                <w:rFonts w:eastAsia="Times New Roman" w:cstheme="minorHAnsi"/>
                <w:color w:val="002677"/>
                <w:sz w:val="22"/>
                <w:szCs w:val="22"/>
                <w:lang w:eastAsia="el-GR"/>
              </w:rPr>
            </w:pPr>
            <w:r w:rsidRPr="00AE7C0E">
              <w:rPr>
                <w:rFonts w:eastAsia="Times New Roman" w:cstheme="minorHAnsi"/>
                <w:color w:val="002677"/>
                <w:sz w:val="22"/>
                <w:szCs w:val="22"/>
                <w:lang w:eastAsia="el-GR"/>
              </w:rPr>
              <w:t>Πα</w:t>
            </w:r>
            <w:proofErr w:type="spellStart"/>
            <w:r w:rsidRPr="00AE7C0E">
              <w:rPr>
                <w:rFonts w:eastAsia="Times New Roman" w:cstheme="minorHAnsi"/>
                <w:color w:val="002677"/>
                <w:sz w:val="22"/>
                <w:szCs w:val="22"/>
                <w:lang w:eastAsia="el-GR"/>
              </w:rPr>
              <w:t>ροχές</w:t>
            </w:r>
            <w:proofErr w:type="spellEnd"/>
            <w:r w:rsidRPr="00AE7C0E">
              <w:rPr>
                <w:rFonts w:eastAsia="Times New Roman" w:cstheme="minorHAnsi"/>
                <w:color w:val="002677"/>
                <w:sz w:val="22"/>
                <w:szCs w:val="22"/>
                <w:lang w:eastAsia="el-GR"/>
              </w:rPr>
              <w:t xml:space="preserve"> </w:t>
            </w:r>
            <w:proofErr w:type="spellStart"/>
            <w:r w:rsidRPr="00AE7C0E">
              <w:rPr>
                <w:rFonts w:eastAsia="Times New Roman" w:cstheme="minorHAnsi"/>
                <w:color w:val="002677"/>
                <w:sz w:val="22"/>
                <w:szCs w:val="22"/>
                <w:lang w:eastAsia="el-GR"/>
              </w:rPr>
              <w:t>σε</w:t>
            </w:r>
            <w:proofErr w:type="spellEnd"/>
            <w:r w:rsidRPr="00AE7C0E">
              <w:rPr>
                <w:rFonts w:eastAsia="Times New Roman" w:cstheme="minorHAnsi"/>
                <w:color w:val="002677"/>
                <w:sz w:val="22"/>
                <w:szCs w:val="22"/>
                <w:lang w:eastAsia="el-GR"/>
              </w:rPr>
              <w:t xml:space="preserve"> </w:t>
            </w:r>
            <w:proofErr w:type="spellStart"/>
            <w:r w:rsidRPr="00AE7C0E">
              <w:rPr>
                <w:rFonts w:eastAsia="Times New Roman" w:cstheme="minorHAnsi"/>
                <w:color w:val="002677"/>
                <w:sz w:val="22"/>
                <w:szCs w:val="22"/>
                <w:lang w:eastAsia="el-GR"/>
              </w:rPr>
              <w:t>εργ</w:t>
            </w:r>
            <w:proofErr w:type="spellEnd"/>
            <w:r w:rsidRPr="00AE7C0E">
              <w:rPr>
                <w:rFonts w:eastAsia="Times New Roman" w:cstheme="minorHAnsi"/>
                <w:color w:val="002677"/>
                <w:sz w:val="22"/>
                <w:szCs w:val="22"/>
                <w:lang w:eastAsia="el-GR"/>
              </w:rPr>
              <w:t>αζόμενους</w:t>
            </w:r>
          </w:p>
        </w:tc>
        <w:tc>
          <w:tcPr>
            <w:tcW w:w="1417" w:type="dxa"/>
            <w:tcBorders>
              <w:left w:val="nil"/>
              <w:right w:val="nil"/>
            </w:tcBorders>
            <w:shd w:val="clear" w:color="auto" w:fill="auto"/>
            <w:tcMar>
              <w:top w:w="13" w:type="dxa"/>
              <w:left w:w="13" w:type="dxa"/>
              <w:bottom w:w="0" w:type="dxa"/>
              <w:right w:w="13" w:type="dxa"/>
            </w:tcMar>
            <w:vAlign w:val="bottom"/>
          </w:tcPr>
          <w:p w14:paraId="79E9CE73"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(39,0)</w:t>
            </w:r>
          </w:p>
        </w:tc>
        <w:tc>
          <w:tcPr>
            <w:tcW w:w="1276" w:type="dxa"/>
            <w:tcBorders>
              <w:left w:val="nil"/>
              <w:right w:val="nil"/>
            </w:tcBorders>
            <w:shd w:val="clear" w:color="auto" w:fill="EFF2F9"/>
            <w:vAlign w:val="bottom"/>
          </w:tcPr>
          <w:p w14:paraId="19A21115"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(54,4)</w:t>
            </w:r>
          </w:p>
        </w:tc>
        <w:tc>
          <w:tcPr>
            <w:tcW w:w="709" w:type="dxa"/>
            <w:tcBorders>
              <w:left w:val="nil"/>
              <w:right w:val="nil"/>
            </w:tcBorders>
            <w:vAlign w:val="bottom"/>
          </w:tcPr>
          <w:p w14:paraId="79761D7B"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40%</w:t>
            </w:r>
          </w:p>
        </w:tc>
        <w:tc>
          <w:tcPr>
            <w:tcW w:w="1276" w:type="dxa"/>
            <w:tcBorders>
              <w:left w:val="nil"/>
              <w:right w:val="nil"/>
            </w:tcBorders>
            <w:vAlign w:val="bottom"/>
          </w:tcPr>
          <w:p w14:paraId="4355E322"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(90,3)</w:t>
            </w:r>
          </w:p>
        </w:tc>
        <w:tc>
          <w:tcPr>
            <w:tcW w:w="1134" w:type="dxa"/>
            <w:tcBorders>
              <w:left w:val="nil"/>
              <w:right w:val="nil"/>
            </w:tcBorders>
            <w:shd w:val="clear" w:color="auto" w:fill="EEF1F8"/>
            <w:vAlign w:val="bottom"/>
          </w:tcPr>
          <w:p w14:paraId="50F7551C"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(129,5)</w:t>
            </w:r>
          </w:p>
        </w:tc>
        <w:tc>
          <w:tcPr>
            <w:tcW w:w="701" w:type="dxa"/>
            <w:tcBorders>
              <w:left w:val="nil"/>
              <w:right w:val="nil"/>
            </w:tcBorders>
            <w:vAlign w:val="bottom"/>
          </w:tcPr>
          <w:p w14:paraId="3B88F122"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43%</w:t>
            </w:r>
          </w:p>
        </w:tc>
      </w:tr>
      <w:tr w:rsidR="007A7F53" w:rsidRPr="00485970" w14:paraId="5D4DC549" w14:textId="77777777" w:rsidTr="00E93F25">
        <w:trPr>
          <w:trHeight w:val="169"/>
        </w:trPr>
        <w:tc>
          <w:tcPr>
            <w:tcW w:w="4253" w:type="dxa"/>
            <w:tcBorders>
              <w:left w:val="nil"/>
              <w:right w:val="nil"/>
            </w:tcBorders>
            <w:shd w:val="clear" w:color="auto" w:fill="auto"/>
            <w:tcMar>
              <w:top w:w="13" w:type="dxa"/>
              <w:left w:w="97" w:type="dxa"/>
              <w:bottom w:w="0" w:type="dxa"/>
              <w:right w:w="97" w:type="dxa"/>
            </w:tcMar>
            <w:vAlign w:val="center"/>
          </w:tcPr>
          <w:p w14:paraId="40AF9B37" w14:textId="77777777" w:rsidR="007A7F53" w:rsidRPr="00AE7C0E" w:rsidRDefault="007A7F53" w:rsidP="007A7F53">
            <w:pPr>
              <w:rPr>
                <w:rFonts w:eastAsia="Times New Roman" w:cstheme="minorHAnsi"/>
                <w:color w:val="002677"/>
                <w:sz w:val="22"/>
                <w:szCs w:val="22"/>
                <w:lang w:eastAsia="el-GR"/>
              </w:rPr>
            </w:pPr>
            <w:r w:rsidRPr="00AE7C0E">
              <w:rPr>
                <w:rFonts w:eastAsia="Times New Roman" w:cstheme="minorHAnsi"/>
                <w:color w:val="002677"/>
                <w:sz w:val="22"/>
                <w:szCs w:val="22"/>
                <w:lang w:eastAsia="el-GR"/>
              </w:rPr>
              <w:t>Κα</w:t>
            </w:r>
            <w:proofErr w:type="spellStart"/>
            <w:r w:rsidRPr="00AE7C0E">
              <w:rPr>
                <w:rFonts w:eastAsia="Times New Roman" w:cstheme="minorHAnsi"/>
                <w:color w:val="002677"/>
                <w:sz w:val="22"/>
                <w:szCs w:val="22"/>
                <w:lang w:eastAsia="el-GR"/>
              </w:rPr>
              <w:t>ύσιμ</w:t>
            </w:r>
            <w:proofErr w:type="spellEnd"/>
            <w:r w:rsidRPr="00AE7C0E">
              <w:rPr>
                <w:rFonts w:eastAsia="Times New Roman" w:cstheme="minorHAnsi"/>
                <w:color w:val="002677"/>
                <w:sz w:val="22"/>
                <w:szCs w:val="22"/>
                <w:lang w:eastAsia="el-GR"/>
              </w:rPr>
              <w:t xml:space="preserve">α </w:t>
            </w:r>
            <w:proofErr w:type="spellStart"/>
            <w:r w:rsidRPr="00AE7C0E">
              <w:rPr>
                <w:rFonts w:eastAsia="Times New Roman" w:cstheme="minorHAnsi"/>
                <w:color w:val="002677"/>
                <w:sz w:val="22"/>
                <w:szCs w:val="22"/>
                <w:lang w:eastAsia="el-GR"/>
              </w:rPr>
              <w:t>Αεροσκ</w:t>
            </w:r>
            <w:proofErr w:type="spellEnd"/>
            <w:r w:rsidRPr="00AE7C0E">
              <w:rPr>
                <w:rFonts w:eastAsia="Times New Roman" w:cstheme="minorHAnsi"/>
                <w:color w:val="002677"/>
                <w:sz w:val="22"/>
                <w:szCs w:val="22"/>
                <w:lang w:eastAsia="el-GR"/>
              </w:rPr>
              <w:t>αφών</w:t>
            </w:r>
          </w:p>
        </w:tc>
        <w:tc>
          <w:tcPr>
            <w:tcW w:w="1417" w:type="dxa"/>
            <w:tcBorders>
              <w:left w:val="nil"/>
              <w:right w:val="nil"/>
            </w:tcBorders>
            <w:shd w:val="clear" w:color="auto" w:fill="auto"/>
            <w:tcMar>
              <w:top w:w="13" w:type="dxa"/>
              <w:left w:w="13" w:type="dxa"/>
              <w:bottom w:w="0" w:type="dxa"/>
              <w:right w:w="13" w:type="dxa"/>
            </w:tcMar>
            <w:vAlign w:val="bottom"/>
          </w:tcPr>
          <w:p w14:paraId="2BE26FD0"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(133,2)</w:t>
            </w:r>
          </w:p>
        </w:tc>
        <w:tc>
          <w:tcPr>
            <w:tcW w:w="1276" w:type="dxa"/>
            <w:tcBorders>
              <w:left w:val="nil"/>
              <w:right w:val="nil"/>
            </w:tcBorders>
            <w:shd w:val="clear" w:color="auto" w:fill="EFF2F9"/>
            <w:vAlign w:val="bottom"/>
          </w:tcPr>
          <w:p w14:paraId="28E84872"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(132,0)</w:t>
            </w:r>
          </w:p>
        </w:tc>
        <w:tc>
          <w:tcPr>
            <w:tcW w:w="709" w:type="dxa"/>
            <w:tcBorders>
              <w:left w:val="nil"/>
              <w:right w:val="nil"/>
            </w:tcBorders>
            <w:vAlign w:val="bottom"/>
          </w:tcPr>
          <w:p w14:paraId="722FF4A2"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-1%</w:t>
            </w:r>
          </w:p>
        </w:tc>
        <w:tc>
          <w:tcPr>
            <w:tcW w:w="1276" w:type="dxa"/>
            <w:tcBorders>
              <w:left w:val="nil"/>
              <w:right w:val="nil"/>
            </w:tcBorders>
            <w:vAlign w:val="bottom"/>
          </w:tcPr>
          <w:p w14:paraId="34C8E609"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(254,4)</w:t>
            </w:r>
          </w:p>
        </w:tc>
        <w:tc>
          <w:tcPr>
            <w:tcW w:w="1134" w:type="dxa"/>
            <w:tcBorders>
              <w:left w:val="nil"/>
              <w:right w:val="nil"/>
            </w:tcBorders>
            <w:shd w:val="clear" w:color="auto" w:fill="EEF1F8"/>
            <w:vAlign w:val="bottom"/>
          </w:tcPr>
          <w:p w14:paraId="1A2DB26D"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(286,0)</w:t>
            </w:r>
          </w:p>
        </w:tc>
        <w:tc>
          <w:tcPr>
            <w:tcW w:w="701" w:type="dxa"/>
            <w:tcBorders>
              <w:left w:val="nil"/>
              <w:right w:val="nil"/>
            </w:tcBorders>
            <w:vAlign w:val="bottom"/>
          </w:tcPr>
          <w:p w14:paraId="6622BA31"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12%</w:t>
            </w:r>
          </w:p>
        </w:tc>
      </w:tr>
      <w:tr w:rsidR="007A7F53" w:rsidRPr="00485970" w14:paraId="3104EE1E" w14:textId="77777777" w:rsidTr="00E93F25">
        <w:trPr>
          <w:trHeight w:val="169"/>
        </w:trPr>
        <w:tc>
          <w:tcPr>
            <w:tcW w:w="4253" w:type="dxa"/>
            <w:tcBorders>
              <w:left w:val="nil"/>
              <w:right w:val="nil"/>
            </w:tcBorders>
            <w:shd w:val="clear" w:color="auto" w:fill="auto"/>
            <w:tcMar>
              <w:top w:w="13" w:type="dxa"/>
              <w:left w:w="97" w:type="dxa"/>
              <w:bottom w:w="0" w:type="dxa"/>
              <w:right w:w="97" w:type="dxa"/>
            </w:tcMar>
            <w:vAlign w:val="center"/>
          </w:tcPr>
          <w:p w14:paraId="0B967969" w14:textId="77777777" w:rsidR="007A7F53" w:rsidRPr="00AE7C0E" w:rsidRDefault="007A7F53" w:rsidP="007A7F53">
            <w:pPr>
              <w:rPr>
                <w:rFonts w:eastAsia="Times New Roman" w:cstheme="minorHAnsi"/>
                <w:color w:val="002677"/>
                <w:sz w:val="22"/>
                <w:szCs w:val="22"/>
                <w:lang w:eastAsia="el-GR"/>
              </w:rPr>
            </w:pPr>
            <w:proofErr w:type="spellStart"/>
            <w:r w:rsidRPr="00AE7C0E">
              <w:rPr>
                <w:rFonts w:eastAsia="Times New Roman" w:cstheme="minorHAnsi"/>
                <w:color w:val="002677"/>
                <w:sz w:val="22"/>
                <w:szCs w:val="22"/>
                <w:lang w:eastAsia="el-GR"/>
              </w:rPr>
              <w:t>Συντήρηση</w:t>
            </w:r>
            <w:proofErr w:type="spellEnd"/>
            <w:r w:rsidRPr="00AE7C0E">
              <w:rPr>
                <w:rFonts w:eastAsia="Times New Roman" w:cstheme="minorHAnsi"/>
                <w:color w:val="002677"/>
                <w:sz w:val="22"/>
                <w:szCs w:val="22"/>
                <w:lang w:eastAsia="el-GR"/>
              </w:rPr>
              <w:t xml:space="preserve"> α</w:t>
            </w:r>
            <w:proofErr w:type="spellStart"/>
            <w:r w:rsidRPr="00AE7C0E">
              <w:rPr>
                <w:rFonts w:eastAsia="Times New Roman" w:cstheme="minorHAnsi"/>
                <w:color w:val="002677"/>
                <w:sz w:val="22"/>
                <w:szCs w:val="22"/>
                <w:lang w:eastAsia="el-GR"/>
              </w:rPr>
              <w:t>εροσκ</w:t>
            </w:r>
            <w:proofErr w:type="spellEnd"/>
            <w:r w:rsidRPr="00AE7C0E">
              <w:rPr>
                <w:rFonts w:eastAsia="Times New Roman" w:cstheme="minorHAnsi"/>
                <w:color w:val="002677"/>
                <w:sz w:val="22"/>
                <w:szCs w:val="22"/>
                <w:lang w:eastAsia="el-GR"/>
              </w:rPr>
              <w:t>αφών</w:t>
            </w:r>
          </w:p>
        </w:tc>
        <w:tc>
          <w:tcPr>
            <w:tcW w:w="1417" w:type="dxa"/>
            <w:tcBorders>
              <w:left w:val="nil"/>
              <w:right w:val="nil"/>
            </w:tcBorders>
            <w:shd w:val="clear" w:color="auto" w:fill="auto"/>
            <w:tcMar>
              <w:top w:w="13" w:type="dxa"/>
              <w:left w:w="13" w:type="dxa"/>
              <w:bottom w:w="0" w:type="dxa"/>
              <w:right w:w="13" w:type="dxa"/>
            </w:tcMar>
            <w:vAlign w:val="bottom"/>
          </w:tcPr>
          <w:p w14:paraId="26BC563C"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(52,4)</w:t>
            </w:r>
          </w:p>
        </w:tc>
        <w:tc>
          <w:tcPr>
            <w:tcW w:w="1276" w:type="dxa"/>
            <w:tcBorders>
              <w:left w:val="nil"/>
              <w:right w:val="nil"/>
            </w:tcBorders>
            <w:shd w:val="clear" w:color="auto" w:fill="EFF2F9"/>
            <w:vAlign w:val="bottom"/>
          </w:tcPr>
          <w:p w14:paraId="22451244"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(55,1)</w:t>
            </w:r>
          </w:p>
        </w:tc>
        <w:tc>
          <w:tcPr>
            <w:tcW w:w="709" w:type="dxa"/>
            <w:tcBorders>
              <w:left w:val="nil"/>
              <w:right w:val="nil"/>
            </w:tcBorders>
            <w:vAlign w:val="bottom"/>
          </w:tcPr>
          <w:p w14:paraId="4EDA85B5"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5%</w:t>
            </w:r>
          </w:p>
        </w:tc>
        <w:tc>
          <w:tcPr>
            <w:tcW w:w="1276" w:type="dxa"/>
            <w:tcBorders>
              <w:left w:val="nil"/>
              <w:right w:val="nil"/>
            </w:tcBorders>
            <w:vAlign w:val="bottom"/>
          </w:tcPr>
          <w:p w14:paraId="304843C7"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(108,5)</w:t>
            </w:r>
          </w:p>
        </w:tc>
        <w:tc>
          <w:tcPr>
            <w:tcW w:w="1134" w:type="dxa"/>
            <w:tcBorders>
              <w:left w:val="nil"/>
              <w:right w:val="nil"/>
            </w:tcBorders>
            <w:shd w:val="clear" w:color="auto" w:fill="EEF1F8"/>
            <w:vAlign w:val="bottom"/>
          </w:tcPr>
          <w:p w14:paraId="5F5CE6A8"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(129,5)</w:t>
            </w:r>
          </w:p>
        </w:tc>
        <w:tc>
          <w:tcPr>
            <w:tcW w:w="701" w:type="dxa"/>
            <w:tcBorders>
              <w:left w:val="nil"/>
              <w:right w:val="nil"/>
            </w:tcBorders>
            <w:vAlign w:val="bottom"/>
          </w:tcPr>
          <w:p w14:paraId="0A09B22C"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19%</w:t>
            </w:r>
          </w:p>
        </w:tc>
      </w:tr>
      <w:tr w:rsidR="007A7F53" w:rsidRPr="00485970" w14:paraId="3DBD9B65" w14:textId="77777777" w:rsidTr="00E93F25">
        <w:trPr>
          <w:trHeight w:val="169"/>
        </w:trPr>
        <w:tc>
          <w:tcPr>
            <w:tcW w:w="4253" w:type="dxa"/>
            <w:tcBorders>
              <w:left w:val="nil"/>
              <w:right w:val="nil"/>
            </w:tcBorders>
            <w:shd w:val="clear" w:color="auto" w:fill="auto"/>
            <w:tcMar>
              <w:top w:w="13" w:type="dxa"/>
              <w:left w:w="97" w:type="dxa"/>
              <w:bottom w:w="0" w:type="dxa"/>
              <w:right w:w="97" w:type="dxa"/>
            </w:tcMar>
            <w:vAlign w:val="center"/>
          </w:tcPr>
          <w:p w14:paraId="252FCE37" w14:textId="77777777" w:rsidR="007A7F53" w:rsidRPr="00AE7C0E" w:rsidRDefault="007A7F53" w:rsidP="007A7F53">
            <w:pPr>
              <w:rPr>
                <w:rFonts w:eastAsia="Times New Roman" w:cstheme="minorHAnsi"/>
                <w:color w:val="002677"/>
                <w:sz w:val="22"/>
                <w:szCs w:val="22"/>
                <w:lang w:eastAsia="el-GR"/>
              </w:rPr>
            </w:pPr>
            <w:proofErr w:type="spellStart"/>
            <w:r w:rsidRPr="00AE7C0E">
              <w:rPr>
                <w:rFonts w:eastAsia="Times New Roman" w:cstheme="minorHAnsi"/>
                <w:color w:val="002677"/>
                <w:sz w:val="22"/>
                <w:szCs w:val="22"/>
                <w:lang w:eastAsia="el-GR"/>
              </w:rPr>
              <w:t>Τέλη</w:t>
            </w:r>
            <w:proofErr w:type="spellEnd"/>
            <w:r w:rsidRPr="00AE7C0E">
              <w:rPr>
                <w:rFonts w:eastAsia="Times New Roman" w:cstheme="minorHAnsi"/>
                <w:color w:val="002677"/>
                <w:sz w:val="22"/>
                <w:szCs w:val="22"/>
                <w:lang w:eastAsia="el-GR"/>
              </w:rPr>
              <w:t xml:space="preserve"> υπ</w:t>
            </w:r>
            <w:r w:rsidRPr="00AE7C0E">
              <w:rPr>
                <w:rFonts w:eastAsia="Times New Roman" w:cstheme="minorHAnsi"/>
                <w:color w:val="002677"/>
                <w:sz w:val="22"/>
                <w:szCs w:val="22"/>
                <w:lang w:val="el-GR" w:eastAsia="el-GR"/>
              </w:rPr>
              <w:t>έ</w:t>
            </w:r>
            <w:r w:rsidRPr="00AE7C0E">
              <w:rPr>
                <w:rFonts w:eastAsia="Times New Roman" w:cstheme="minorHAnsi"/>
                <w:color w:val="002677"/>
                <w:sz w:val="22"/>
                <w:szCs w:val="22"/>
                <w:lang w:eastAsia="el-GR"/>
              </w:rPr>
              <w:t>ρπτ</w:t>
            </w:r>
            <w:r w:rsidRPr="00AE7C0E">
              <w:rPr>
                <w:rFonts w:eastAsia="Times New Roman" w:cstheme="minorHAnsi"/>
                <w:color w:val="002677"/>
                <w:sz w:val="22"/>
                <w:szCs w:val="22"/>
                <w:lang w:val="el-GR" w:eastAsia="el-GR"/>
              </w:rPr>
              <w:t>η</w:t>
            </w:r>
            <w:proofErr w:type="spellStart"/>
            <w:r w:rsidRPr="00AE7C0E">
              <w:rPr>
                <w:rFonts w:eastAsia="Times New Roman" w:cstheme="minorHAnsi"/>
                <w:color w:val="002677"/>
                <w:sz w:val="22"/>
                <w:szCs w:val="22"/>
                <w:lang w:eastAsia="el-GR"/>
              </w:rPr>
              <w:t>σης</w:t>
            </w:r>
            <w:proofErr w:type="spellEnd"/>
          </w:p>
        </w:tc>
        <w:tc>
          <w:tcPr>
            <w:tcW w:w="1417" w:type="dxa"/>
            <w:tcBorders>
              <w:left w:val="nil"/>
              <w:right w:val="nil"/>
            </w:tcBorders>
            <w:shd w:val="clear" w:color="auto" w:fill="auto"/>
            <w:tcMar>
              <w:top w:w="13" w:type="dxa"/>
              <w:left w:w="13" w:type="dxa"/>
              <w:bottom w:w="0" w:type="dxa"/>
              <w:right w:w="13" w:type="dxa"/>
            </w:tcMar>
            <w:vAlign w:val="bottom"/>
          </w:tcPr>
          <w:p w14:paraId="3606DB3D"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(23,5)</w:t>
            </w:r>
          </w:p>
        </w:tc>
        <w:tc>
          <w:tcPr>
            <w:tcW w:w="1276" w:type="dxa"/>
            <w:tcBorders>
              <w:left w:val="nil"/>
              <w:right w:val="nil"/>
            </w:tcBorders>
            <w:shd w:val="clear" w:color="auto" w:fill="EFF2F9"/>
            <w:vAlign w:val="bottom"/>
          </w:tcPr>
          <w:p w14:paraId="40158309"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(26,4)</w:t>
            </w:r>
          </w:p>
        </w:tc>
        <w:tc>
          <w:tcPr>
            <w:tcW w:w="709" w:type="dxa"/>
            <w:tcBorders>
              <w:left w:val="nil"/>
              <w:right w:val="nil"/>
            </w:tcBorders>
            <w:vAlign w:val="bottom"/>
          </w:tcPr>
          <w:p w14:paraId="1450BBE0"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12%</w:t>
            </w:r>
          </w:p>
        </w:tc>
        <w:tc>
          <w:tcPr>
            <w:tcW w:w="1276" w:type="dxa"/>
            <w:tcBorders>
              <w:left w:val="nil"/>
              <w:right w:val="nil"/>
            </w:tcBorders>
            <w:vAlign w:val="bottom"/>
          </w:tcPr>
          <w:p w14:paraId="78443E6A"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(49,7)</w:t>
            </w:r>
          </w:p>
        </w:tc>
        <w:tc>
          <w:tcPr>
            <w:tcW w:w="1134" w:type="dxa"/>
            <w:tcBorders>
              <w:left w:val="nil"/>
              <w:right w:val="nil"/>
            </w:tcBorders>
            <w:shd w:val="clear" w:color="auto" w:fill="EEF1F8"/>
            <w:vAlign w:val="bottom"/>
          </w:tcPr>
          <w:p w14:paraId="6D1B51A1"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(59,2)</w:t>
            </w:r>
          </w:p>
        </w:tc>
        <w:tc>
          <w:tcPr>
            <w:tcW w:w="701" w:type="dxa"/>
            <w:tcBorders>
              <w:left w:val="nil"/>
              <w:right w:val="nil"/>
            </w:tcBorders>
            <w:vAlign w:val="bottom"/>
          </w:tcPr>
          <w:p w14:paraId="4C1787B2"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19%</w:t>
            </w:r>
          </w:p>
        </w:tc>
      </w:tr>
      <w:tr w:rsidR="007A7F53" w:rsidRPr="00485970" w14:paraId="79C79BDD" w14:textId="77777777" w:rsidTr="00E93F25">
        <w:trPr>
          <w:trHeight w:val="169"/>
        </w:trPr>
        <w:tc>
          <w:tcPr>
            <w:tcW w:w="4253" w:type="dxa"/>
            <w:tcBorders>
              <w:left w:val="nil"/>
              <w:right w:val="nil"/>
            </w:tcBorders>
            <w:shd w:val="clear" w:color="auto" w:fill="auto"/>
            <w:tcMar>
              <w:top w:w="13" w:type="dxa"/>
              <w:left w:w="97" w:type="dxa"/>
              <w:bottom w:w="0" w:type="dxa"/>
              <w:right w:w="97" w:type="dxa"/>
            </w:tcMar>
            <w:vAlign w:val="center"/>
          </w:tcPr>
          <w:p w14:paraId="2DFF4277" w14:textId="77777777" w:rsidR="007A7F53" w:rsidRPr="00AE7C0E" w:rsidRDefault="007A7F53" w:rsidP="007A7F53">
            <w:pPr>
              <w:rPr>
                <w:rFonts w:eastAsia="Times New Roman" w:cstheme="minorHAnsi"/>
                <w:color w:val="002677"/>
                <w:sz w:val="22"/>
                <w:szCs w:val="22"/>
                <w:lang w:eastAsia="el-GR"/>
              </w:rPr>
            </w:pPr>
            <w:proofErr w:type="spellStart"/>
            <w:r w:rsidRPr="00AE7C0E">
              <w:rPr>
                <w:rFonts w:eastAsia="Times New Roman" w:cstheme="minorHAnsi"/>
                <w:color w:val="002677"/>
                <w:sz w:val="22"/>
                <w:szCs w:val="22"/>
                <w:lang w:eastAsia="el-GR"/>
              </w:rPr>
              <w:t>Έξοδ</w:t>
            </w:r>
            <w:proofErr w:type="spellEnd"/>
            <w:r w:rsidRPr="00AE7C0E">
              <w:rPr>
                <w:rFonts w:eastAsia="Times New Roman" w:cstheme="minorHAnsi"/>
                <w:color w:val="002677"/>
                <w:sz w:val="22"/>
                <w:szCs w:val="22"/>
                <w:lang w:eastAsia="el-GR"/>
              </w:rPr>
              <w:t>α επ</w:t>
            </w:r>
            <w:proofErr w:type="spellStart"/>
            <w:r w:rsidRPr="00AE7C0E">
              <w:rPr>
                <w:rFonts w:eastAsia="Times New Roman" w:cstheme="minorHAnsi"/>
                <w:color w:val="002677"/>
                <w:sz w:val="22"/>
                <w:szCs w:val="22"/>
                <w:lang w:eastAsia="el-GR"/>
              </w:rPr>
              <w:t>ίγει</w:t>
            </w:r>
            <w:proofErr w:type="spellEnd"/>
            <w:r w:rsidRPr="00AE7C0E">
              <w:rPr>
                <w:rFonts w:eastAsia="Times New Roman" w:cstheme="minorHAnsi"/>
                <w:color w:val="002677"/>
                <w:sz w:val="22"/>
                <w:szCs w:val="22"/>
                <w:lang w:eastAsia="el-GR"/>
              </w:rPr>
              <w:t xml:space="preserve">ας </w:t>
            </w:r>
            <w:proofErr w:type="spellStart"/>
            <w:r w:rsidRPr="00AE7C0E">
              <w:rPr>
                <w:rFonts w:eastAsia="Times New Roman" w:cstheme="minorHAnsi"/>
                <w:color w:val="002677"/>
                <w:sz w:val="22"/>
                <w:szCs w:val="22"/>
                <w:lang w:eastAsia="el-GR"/>
              </w:rPr>
              <w:t>εξυ</w:t>
            </w:r>
            <w:proofErr w:type="spellEnd"/>
            <w:r w:rsidRPr="00AE7C0E">
              <w:rPr>
                <w:rFonts w:eastAsia="Times New Roman" w:cstheme="minorHAnsi"/>
                <w:color w:val="002677"/>
                <w:sz w:val="22"/>
                <w:szCs w:val="22"/>
                <w:lang w:eastAsia="el-GR"/>
              </w:rPr>
              <w:t>πηρέτησης</w:t>
            </w:r>
          </w:p>
        </w:tc>
        <w:tc>
          <w:tcPr>
            <w:tcW w:w="1417" w:type="dxa"/>
            <w:tcBorders>
              <w:left w:val="nil"/>
              <w:right w:val="nil"/>
            </w:tcBorders>
            <w:shd w:val="clear" w:color="auto" w:fill="auto"/>
            <w:tcMar>
              <w:top w:w="13" w:type="dxa"/>
              <w:left w:w="13" w:type="dxa"/>
              <w:bottom w:w="0" w:type="dxa"/>
              <w:right w:w="13" w:type="dxa"/>
            </w:tcMar>
            <w:vAlign w:val="bottom"/>
          </w:tcPr>
          <w:p w14:paraId="34A5A1BA"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(26,9)</w:t>
            </w:r>
          </w:p>
        </w:tc>
        <w:tc>
          <w:tcPr>
            <w:tcW w:w="1276" w:type="dxa"/>
            <w:tcBorders>
              <w:left w:val="nil"/>
              <w:right w:val="nil"/>
            </w:tcBorders>
            <w:shd w:val="clear" w:color="auto" w:fill="EFF2F9"/>
            <w:vAlign w:val="bottom"/>
          </w:tcPr>
          <w:p w14:paraId="513A35E2"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(30,9)</w:t>
            </w:r>
          </w:p>
        </w:tc>
        <w:tc>
          <w:tcPr>
            <w:tcW w:w="709" w:type="dxa"/>
            <w:tcBorders>
              <w:left w:val="nil"/>
              <w:right w:val="nil"/>
            </w:tcBorders>
            <w:vAlign w:val="bottom"/>
          </w:tcPr>
          <w:p w14:paraId="41320CB9"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15%</w:t>
            </w:r>
          </w:p>
        </w:tc>
        <w:tc>
          <w:tcPr>
            <w:tcW w:w="1276" w:type="dxa"/>
            <w:tcBorders>
              <w:left w:val="nil"/>
              <w:right w:val="nil"/>
            </w:tcBorders>
            <w:vAlign w:val="bottom"/>
          </w:tcPr>
          <w:p w14:paraId="381EE515"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(55,5)</w:t>
            </w:r>
          </w:p>
        </w:tc>
        <w:tc>
          <w:tcPr>
            <w:tcW w:w="1134" w:type="dxa"/>
            <w:tcBorders>
              <w:left w:val="nil"/>
              <w:right w:val="nil"/>
            </w:tcBorders>
            <w:shd w:val="clear" w:color="auto" w:fill="EEF1F8"/>
            <w:vAlign w:val="bottom"/>
          </w:tcPr>
          <w:p w14:paraId="1447223C"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(69,8)</w:t>
            </w:r>
          </w:p>
        </w:tc>
        <w:tc>
          <w:tcPr>
            <w:tcW w:w="701" w:type="dxa"/>
            <w:tcBorders>
              <w:left w:val="nil"/>
              <w:right w:val="nil"/>
            </w:tcBorders>
            <w:vAlign w:val="bottom"/>
          </w:tcPr>
          <w:p w14:paraId="07F915D7"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26%</w:t>
            </w:r>
          </w:p>
        </w:tc>
      </w:tr>
      <w:tr w:rsidR="007A7F53" w:rsidRPr="00485970" w14:paraId="7D2C9F78" w14:textId="77777777" w:rsidTr="00E93F25">
        <w:trPr>
          <w:trHeight w:val="169"/>
        </w:trPr>
        <w:tc>
          <w:tcPr>
            <w:tcW w:w="4253" w:type="dxa"/>
            <w:tcBorders>
              <w:left w:val="nil"/>
              <w:right w:val="nil"/>
            </w:tcBorders>
            <w:shd w:val="clear" w:color="auto" w:fill="auto"/>
            <w:tcMar>
              <w:top w:w="13" w:type="dxa"/>
              <w:left w:w="97" w:type="dxa"/>
              <w:bottom w:w="0" w:type="dxa"/>
              <w:right w:w="97" w:type="dxa"/>
            </w:tcMar>
            <w:vAlign w:val="center"/>
          </w:tcPr>
          <w:p w14:paraId="79B3676A" w14:textId="77777777" w:rsidR="007A7F53" w:rsidRPr="00AE7C0E" w:rsidRDefault="007A7F53" w:rsidP="007A7F53">
            <w:pPr>
              <w:rPr>
                <w:rFonts w:eastAsia="Times New Roman" w:cstheme="minorHAnsi"/>
                <w:color w:val="002677"/>
                <w:sz w:val="22"/>
                <w:szCs w:val="22"/>
                <w:lang w:eastAsia="el-GR"/>
              </w:rPr>
            </w:pPr>
            <w:proofErr w:type="spellStart"/>
            <w:r w:rsidRPr="00AE7C0E">
              <w:rPr>
                <w:rFonts w:eastAsia="Times New Roman" w:cstheme="minorHAnsi"/>
                <w:color w:val="002677"/>
                <w:sz w:val="22"/>
                <w:szCs w:val="22"/>
                <w:lang w:eastAsia="el-GR"/>
              </w:rPr>
              <w:t>Χρεώσεις</w:t>
            </w:r>
            <w:proofErr w:type="spellEnd"/>
            <w:r w:rsidRPr="00AE7C0E">
              <w:rPr>
                <w:rFonts w:eastAsia="Times New Roman" w:cstheme="minorHAnsi"/>
                <w:color w:val="002677"/>
                <w:sz w:val="22"/>
                <w:szCs w:val="22"/>
                <w:lang w:eastAsia="el-GR"/>
              </w:rPr>
              <w:t xml:space="preserve"> α</w:t>
            </w:r>
            <w:proofErr w:type="spellStart"/>
            <w:r w:rsidRPr="00AE7C0E">
              <w:rPr>
                <w:rFonts w:eastAsia="Times New Roman" w:cstheme="minorHAnsi"/>
                <w:color w:val="002677"/>
                <w:sz w:val="22"/>
                <w:szCs w:val="22"/>
                <w:lang w:eastAsia="el-GR"/>
              </w:rPr>
              <w:t>εροδρομίων</w:t>
            </w:r>
            <w:proofErr w:type="spellEnd"/>
          </w:p>
        </w:tc>
        <w:tc>
          <w:tcPr>
            <w:tcW w:w="1417" w:type="dxa"/>
            <w:tcBorders>
              <w:left w:val="nil"/>
              <w:right w:val="nil"/>
            </w:tcBorders>
            <w:shd w:val="clear" w:color="auto" w:fill="auto"/>
            <w:tcMar>
              <w:top w:w="13" w:type="dxa"/>
              <w:left w:w="13" w:type="dxa"/>
              <w:bottom w:w="0" w:type="dxa"/>
              <w:right w:w="13" w:type="dxa"/>
            </w:tcMar>
            <w:vAlign w:val="bottom"/>
          </w:tcPr>
          <w:p w14:paraId="729350B4"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(22,0)</w:t>
            </w:r>
          </w:p>
        </w:tc>
        <w:tc>
          <w:tcPr>
            <w:tcW w:w="1276" w:type="dxa"/>
            <w:tcBorders>
              <w:left w:val="nil"/>
              <w:right w:val="nil"/>
            </w:tcBorders>
            <w:shd w:val="clear" w:color="auto" w:fill="EFF2F9"/>
            <w:vAlign w:val="bottom"/>
          </w:tcPr>
          <w:p w14:paraId="188C0BB2"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(26,8)</w:t>
            </w:r>
          </w:p>
        </w:tc>
        <w:tc>
          <w:tcPr>
            <w:tcW w:w="709" w:type="dxa"/>
            <w:tcBorders>
              <w:left w:val="nil"/>
              <w:right w:val="nil"/>
            </w:tcBorders>
            <w:vAlign w:val="bottom"/>
          </w:tcPr>
          <w:p w14:paraId="4FA95A58"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22%</w:t>
            </w:r>
          </w:p>
        </w:tc>
        <w:tc>
          <w:tcPr>
            <w:tcW w:w="1276" w:type="dxa"/>
            <w:tcBorders>
              <w:left w:val="nil"/>
              <w:right w:val="nil"/>
            </w:tcBorders>
            <w:vAlign w:val="bottom"/>
          </w:tcPr>
          <w:p w14:paraId="2EFBC207"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(51,7)</w:t>
            </w:r>
          </w:p>
        </w:tc>
        <w:tc>
          <w:tcPr>
            <w:tcW w:w="1134" w:type="dxa"/>
            <w:tcBorders>
              <w:left w:val="nil"/>
              <w:right w:val="nil"/>
            </w:tcBorders>
            <w:shd w:val="clear" w:color="auto" w:fill="EEF1F8"/>
            <w:vAlign w:val="bottom"/>
          </w:tcPr>
          <w:p w14:paraId="0B4F5B24"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(65,2)</w:t>
            </w:r>
          </w:p>
        </w:tc>
        <w:tc>
          <w:tcPr>
            <w:tcW w:w="701" w:type="dxa"/>
            <w:tcBorders>
              <w:left w:val="nil"/>
              <w:right w:val="nil"/>
            </w:tcBorders>
            <w:vAlign w:val="bottom"/>
          </w:tcPr>
          <w:p w14:paraId="7E682A53"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26%</w:t>
            </w:r>
          </w:p>
        </w:tc>
      </w:tr>
      <w:tr w:rsidR="007A7F53" w:rsidRPr="00485970" w14:paraId="2EF8EFAE" w14:textId="77777777" w:rsidTr="00E93F25">
        <w:trPr>
          <w:trHeight w:val="169"/>
        </w:trPr>
        <w:tc>
          <w:tcPr>
            <w:tcW w:w="4253" w:type="dxa"/>
            <w:tcBorders>
              <w:left w:val="nil"/>
              <w:right w:val="nil"/>
            </w:tcBorders>
            <w:shd w:val="clear" w:color="auto" w:fill="auto"/>
            <w:tcMar>
              <w:top w:w="13" w:type="dxa"/>
              <w:left w:w="97" w:type="dxa"/>
              <w:bottom w:w="0" w:type="dxa"/>
              <w:right w:w="97" w:type="dxa"/>
            </w:tcMar>
            <w:vAlign w:val="center"/>
          </w:tcPr>
          <w:p w14:paraId="33EEBF66" w14:textId="77777777" w:rsidR="007A7F53" w:rsidRPr="00AE7C0E" w:rsidRDefault="007A7F53" w:rsidP="007A7F53">
            <w:pPr>
              <w:rPr>
                <w:rFonts w:eastAsia="Times New Roman" w:cstheme="minorHAnsi"/>
                <w:color w:val="002677"/>
                <w:sz w:val="22"/>
                <w:szCs w:val="22"/>
                <w:lang w:eastAsia="el-GR"/>
              </w:rPr>
            </w:pPr>
            <w:proofErr w:type="spellStart"/>
            <w:r w:rsidRPr="00AE7C0E">
              <w:rPr>
                <w:rFonts w:eastAsia="Times New Roman" w:cstheme="minorHAnsi"/>
                <w:color w:val="002677"/>
                <w:sz w:val="22"/>
                <w:szCs w:val="22"/>
                <w:lang w:eastAsia="el-GR"/>
              </w:rPr>
              <w:t>Έξοδ</w:t>
            </w:r>
            <w:proofErr w:type="spellEnd"/>
            <w:r w:rsidRPr="00AE7C0E">
              <w:rPr>
                <w:rFonts w:eastAsia="Times New Roman" w:cstheme="minorHAnsi"/>
                <w:color w:val="002677"/>
                <w:sz w:val="22"/>
                <w:szCs w:val="22"/>
                <w:lang w:eastAsia="el-GR"/>
              </w:rPr>
              <w:t>α catering</w:t>
            </w:r>
          </w:p>
        </w:tc>
        <w:tc>
          <w:tcPr>
            <w:tcW w:w="1417" w:type="dxa"/>
            <w:tcBorders>
              <w:left w:val="nil"/>
              <w:right w:val="nil"/>
            </w:tcBorders>
            <w:shd w:val="clear" w:color="auto" w:fill="auto"/>
            <w:tcMar>
              <w:top w:w="13" w:type="dxa"/>
              <w:left w:w="13" w:type="dxa"/>
              <w:bottom w:w="0" w:type="dxa"/>
              <w:right w:w="13" w:type="dxa"/>
            </w:tcMar>
            <w:vAlign w:val="bottom"/>
          </w:tcPr>
          <w:p w14:paraId="693168D2"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(11,0)</w:t>
            </w:r>
          </w:p>
        </w:tc>
        <w:tc>
          <w:tcPr>
            <w:tcW w:w="1276" w:type="dxa"/>
            <w:tcBorders>
              <w:left w:val="nil"/>
              <w:right w:val="nil"/>
            </w:tcBorders>
            <w:shd w:val="clear" w:color="auto" w:fill="EFF2F9"/>
            <w:vAlign w:val="bottom"/>
          </w:tcPr>
          <w:p w14:paraId="278F260B"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(14,7)</w:t>
            </w:r>
          </w:p>
        </w:tc>
        <w:tc>
          <w:tcPr>
            <w:tcW w:w="709" w:type="dxa"/>
            <w:tcBorders>
              <w:left w:val="nil"/>
              <w:right w:val="nil"/>
            </w:tcBorders>
            <w:vAlign w:val="bottom"/>
          </w:tcPr>
          <w:p w14:paraId="39B34119"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33%</w:t>
            </w:r>
          </w:p>
        </w:tc>
        <w:tc>
          <w:tcPr>
            <w:tcW w:w="1276" w:type="dxa"/>
            <w:tcBorders>
              <w:left w:val="nil"/>
              <w:right w:val="nil"/>
            </w:tcBorders>
            <w:vAlign w:val="bottom"/>
          </w:tcPr>
          <w:p w14:paraId="2CD53267"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(25,5)</w:t>
            </w:r>
          </w:p>
        </w:tc>
        <w:tc>
          <w:tcPr>
            <w:tcW w:w="1134" w:type="dxa"/>
            <w:tcBorders>
              <w:left w:val="nil"/>
              <w:right w:val="nil"/>
            </w:tcBorders>
            <w:shd w:val="clear" w:color="auto" w:fill="EEF1F8"/>
            <w:vAlign w:val="bottom"/>
          </w:tcPr>
          <w:p w14:paraId="09FB567D"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(34,1)</w:t>
            </w:r>
          </w:p>
        </w:tc>
        <w:tc>
          <w:tcPr>
            <w:tcW w:w="701" w:type="dxa"/>
            <w:tcBorders>
              <w:left w:val="nil"/>
              <w:right w:val="nil"/>
            </w:tcBorders>
            <w:vAlign w:val="bottom"/>
          </w:tcPr>
          <w:p w14:paraId="0A31AE50"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34%</w:t>
            </w:r>
          </w:p>
        </w:tc>
      </w:tr>
      <w:tr w:rsidR="007A7F53" w:rsidRPr="00485970" w14:paraId="7357B48C" w14:textId="77777777" w:rsidTr="00E93F25">
        <w:trPr>
          <w:trHeight w:val="169"/>
        </w:trPr>
        <w:tc>
          <w:tcPr>
            <w:tcW w:w="4253" w:type="dxa"/>
            <w:tcBorders>
              <w:left w:val="nil"/>
              <w:right w:val="nil"/>
            </w:tcBorders>
            <w:shd w:val="clear" w:color="auto" w:fill="auto"/>
            <w:tcMar>
              <w:top w:w="13" w:type="dxa"/>
              <w:left w:w="97" w:type="dxa"/>
              <w:bottom w:w="0" w:type="dxa"/>
              <w:right w:w="97" w:type="dxa"/>
            </w:tcMar>
            <w:vAlign w:val="center"/>
          </w:tcPr>
          <w:p w14:paraId="1F0FBE07" w14:textId="77777777" w:rsidR="007A7F53" w:rsidRPr="00AE7C0E" w:rsidRDefault="007A7F53" w:rsidP="007A7F53">
            <w:pPr>
              <w:rPr>
                <w:rFonts w:eastAsia="Times New Roman" w:cstheme="minorHAnsi"/>
                <w:color w:val="002677"/>
                <w:sz w:val="22"/>
                <w:szCs w:val="22"/>
                <w:lang w:eastAsia="el-GR"/>
              </w:rPr>
            </w:pPr>
            <w:proofErr w:type="spellStart"/>
            <w:r w:rsidRPr="00AE7C0E">
              <w:rPr>
                <w:rFonts w:eastAsia="Times New Roman" w:cstheme="minorHAnsi"/>
                <w:color w:val="002677"/>
                <w:sz w:val="22"/>
                <w:szCs w:val="22"/>
                <w:lang w:eastAsia="el-GR"/>
              </w:rPr>
              <w:t>Έξοδ</w:t>
            </w:r>
            <w:proofErr w:type="spellEnd"/>
            <w:r w:rsidRPr="00AE7C0E">
              <w:rPr>
                <w:rFonts w:eastAsia="Times New Roman" w:cstheme="minorHAnsi"/>
                <w:color w:val="002677"/>
                <w:sz w:val="22"/>
                <w:szCs w:val="22"/>
                <w:lang w:eastAsia="el-GR"/>
              </w:rPr>
              <w:t xml:space="preserve">α </w:t>
            </w:r>
            <w:proofErr w:type="spellStart"/>
            <w:r w:rsidRPr="00AE7C0E">
              <w:rPr>
                <w:rFonts w:eastAsia="Times New Roman" w:cstheme="minorHAnsi"/>
                <w:color w:val="002677"/>
                <w:sz w:val="22"/>
                <w:szCs w:val="22"/>
                <w:lang w:eastAsia="el-GR"/>
              </w:rPr>
              <w:t>δι</w:t>
            </w:r>
            <w:proofErr w:type="spellEnd"/>
            <w:r w:rsidRPr="00AE7C0E">
              <w:rPr>
                <w:rFonts w:eastAsia="Times New Roman" w:cstheme="minorHAnsi"/>
                <w:color w:val="002677"/>
                <w:sz w:val="22"/>
                <w:szCs w:val="22"/>
                <w:lang w:eastAsia="el-GR"/>
              </w:rPr>
              <w:t>ανομής</w:t>
            </w:r>
          </w:p>
        </w:tc>
        <w:tc>
          <w:tcPr>
            <w:tcW w:w="1417" w:type="dxa"/>
            <w:tcBorders>
              <w:left w:val="nil"/>
              <w:right w:val="nil"/>
            </w:tcBorders>
            <w:shd w:val="clear" w:color="auto" w:fill="auto"/>
            <w:tcMar>
              <w:top w:w="13" w:type="dxa"/>
              <w:left w:w="13" w:type="dxa"/>
              <w:bottom w:w="0" w:type="dxa"/>
              <w:right w:w="13" w:type="dxa"/>
            </w:tcMar>
            <w:vAlign w:val="bottom"/>
          </w:tcPr>
          <w:p w14:paraId="39F9E7E3"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(29,2)</w:t>
            </w:r>
          </w:p>
        </w:tc>
        <w:tc>
          <w:tcPr>
            <w:tcW w:w="1276" w:type="dxa"/>
            <w:tcBorders>
              <w:left w:val="nil"/>
              <w:right w:val="nil"/>
            </w:tcBorders>
            <w:shd w:val="clear" w:color="auto" w:fill="EFF2F9"/>
            <w:vAlign w:val="bottom"/>
          </w:tcPr>
          <w:p w14:paraId="4341C508"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(33,3)</w:t>
            </w:r>
          </w:p>
        </w:tc>
        <w:tc>
          <w:tcPr>
            <w:tcW w:w="709" w:type="dxa"/>
            <w:tcBorders>
              <w:left w:val="nil"/>
              <w:right w:val="nil"/>
            </w:tcBorders>
            <w:vAlign w:val="bottom"/>
          </w:tcPr>
          <w:p w14:paraId="4D30AE61"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14%</w:t>
            </w:r>
          </w:p>
        </w:tc>
        <w:tc>
          <w:tcPr>
            <w:tcW w:w="1276" w:type="dxa"/>
            <w:tcBorders>
              <w:left w:val="nil"/>
              <w:right w:val="nil"/>
            </w:tcBorders>
            <w:vAlign w:val="bottom"/>
          </w:tcPr>
          <w:p w14:paraId="5F9E9D59"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(60,9)</w:t>
            </w:r>
          </w:p>
        </w:tc>
        <w:tc>
          <w:tcPr>
            <w:tcW w:w="1134" w:type="dxa"/>
            <w:tcBorders>
              <w:left w:val="nil"/>
              <w:right w:val="nil"/>
            </w:tcBorders>
            <w:shd w:val="clear" w:color="auto" w:fill="EEF1F8"/>
            <w:vAlign w:val="bottom"/>
          </w:tcPr>
          <w:p w14:paraId="63073E90"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(73,1)</w:t>
            </w:r>
          </w:p>
        </w:tc>
        <w:tc>
          <w:tcPr>
            <w:tcW w:w="701" w:type="dxa"/>
            <w:tcBorders>
              <w:left w:val="nil"/>
              <w:right w:val="nil"/>
            </w:tcBorders>
            <w:vAlign w:val="bottom"/>
          </w:tcPr>
          <w:p w14:paraId="27F81559"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20%</w:t>
            </w:r>
          </w:p>
        </w:tc>
      </w:tr>
      <w:tr w:rsidR="007A7F53" w:rsidRPr="00485970" w14:paraId="42726A32" w14:textId="77777777" w:rsidTr="00E93F25">
        <w:trPr>
          <w:trHeight w:val="169"/>
        </w:trPr>
        <w:tc>
          <w:tcPr>
            <w:tcW w:w="4253" w:type="dxa"/>
            <w:tcBorders>
              <w:left w:val="nil"/>
              <w:right w:val="nil"/>
            </w:tcBorders>
            <w:shd w:val="clear" w:color="auto" w:fill="auto"/>
            <w:tcMar>
              <w:top w:w="13" w:type="dxa"/>
              <w:left w:w="97" w:type="dxa"/>
              <w:bottom w:w="0" w:type="dxa"/>
              <w:right w:w="97" w:type="dxa"/>
            </w:tcMar>
            <w:vAlign w:val="center"/>
          </w:tcPr>
          <w:p w14:paraId="06B64810" w14:textId="77777777" w:rsidR="007A7F53" w:rsidRPr="00AE7C0E" w:rsidRDefault="007A7F53" w:rsidP="007A7F53">
            <w:pPr>
              <w:rPr>
                <w:rFonts w:eastAsia="Times New Roman" w:cstheme="minorHAnsi"/>
                <w:color w:val="002677"/>
                <w:sz w:val="22"/>
                <w:szCs w:val="22"/>
                <w:lang w:eastAsia="el-GR"/>
              </w:rPr>
            </w:pPr>
            <w:proofErr w:type="spellStart"/>
            <w:r w:rsidRPr="00AE7C0E">
              <w:rPr>
                <w:rFonts w:eastAsia="Times New Roman" w:cstheme="minorHAnsi"/>
                <w:color w:val="002677"/>
                <w:sz w:val="22"/>
                <w:szCs w:val="22"/>
                <w:lang w:eastAsia="el-GR"/>
              </w:rPr>
              <w:t>Έξοδ</w:t>
            </w:r>
            <w:proofErr w:type="spellEnd"/>
            <w:r w:rsidRPr="00AE7C0E">
              <w:rPr>
                <w:rFonts w:eastAsia="Times New Roman" w:cstheme="minorHAnsi"/>
                <w:color w:val="002677"/>
                <w:sz w:val="22"/>
                <w:szCs w:val="22"/>
                <w:lang w:eastAsia="el-GR"/>
              </w:rPr>
              <w:t>α π</w:t>
            </w:r>
            <w:proofErr w:type="spellStart"/>
            <w:r w:rsidRPr="00AE7C0E">
              <w:rPr>
                <w:rFonts w:eastAsia="Times New Roman" w:cstheme="minorHAnsi"/>
                <w:color w:val="002677"/>
                <w:sz w:val="22"/>
                <w:szCs w:val="22"/>
                <w:lang w:eastAsia="el-GR"/>
              </w:rPr>
              <w:t>ρο</w:t>
            </w:r>
            <w:proofErr w:type="spellEnd"/>
            <w:r w:rsidRPr="00AE7C0E">
              <w:rPr>
                <w:rFonts w:eastAsia="Times New Roman" w:cstheme="minorHAnsi"/>
                <w:color w:val="002677"/>
                <w:sz w:val="22"/>
                <w:szCs w:val="22"/>
                <w:lang w:eastAsia="el-GR"/>
              </w:rPr>
              <w:t xml:space="preserve">βολής και </w:t>
            </w:r>
            <w:proofErr w:type="spellStart"/>
            <w:r w:rsidRPr="00AE7C0E">
              <w:rPr>
                <w:rFonts w:eastAsia="Times New Roman" w:cstheme="minorHAnsi"/>
                <w:color w:val="002677"/>
                <w:sz w:val="22"/>
                <w:szCs w:val="22"/>
                <w:lang w:eastAsia="el-GR"/>
              </w:rPr>
              <w:t>δι</w:t>
            </w:r>
            <w:proofErr w:type="spellEnd"/>
            <w:r w:rsidRPr="00AE7C0E">
              <w:rPr>
                <w:rFonts w:eastAsia="Times New Roman" w:cstheme="minorHAnsi"/>
                <w:color w:val="002677"/>
                <w:sz w:val="22"/>
                <w:szCs w:val="22"/>
                <w:lang w:eastAsia="el-GR"/>
              </w:rPr>
              <w:t>αφήμισης</w:t>
            </w:r>
          </w:p>
        </w:tc>
        <w:tc>
          <w:tcPr>
            <w:tcW w:w="1417" w:type="dxa"/>
            <w:tcBorders>
              <w:left w:val="nil"/>
              <w:right w:val="nil"/>
            </w:tcBorders>
            <w:shd w:val="clear" w:color="auto" w:fill="auto"/>
            <w:tcMar>
              <w:top w:w="13" w:type="dxa"/>
              <w:left w:w="13" w:type="dxa"/>
              <w:bottom w:w="0" w:type="dxa"/>
              <w:right w:w="13" w:type="dxa"/>
            </w:tcMar>
            <w:vAlign w:val="bottom"/>
          </w:tcPr>
          <w:p w14:paraId="19F74231"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(5,6)</w:t>
            </w:r>
          </w:p>
        </w:tc>
        <w:tc>
          <w:tcPr>
            <w:tcW w:w="1276" w:type="dxa"/>
            <w:tcBorders>
              <w:left w:val="nil"/>
              <w:right w:val="nil"/>
            </w:tcBorders>
            <w:shd w:val="clear" w:color="auto" w:fill="EFF2F9"/>
            <w:vAlign w:val="bottom"/>
          </w:tcPr>
          <w:p w14:paraId="3DB30401"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(6,5)</w:t>
            </w:r>
          </w:p>
        </w:tc>
        <w:tc>
          <w:tcPr>
            <w:tcW w:w="709" w:type="dxa"/>
            <w:tcBorders>
              <w:left w:val="nil"/>
              <w:right w:val="nil"/>
            </w:tcBorders>
            <w:vAlign w:val="bottom"/>
          </w:tcPr>
          <w:p w14:paraId="17AD68AB"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16%</w:t>
            </w:r>
          </w:p>
        </w:tc>
        <w:tc>
          <w:tcPr>
            <w:tcW w:w="1276" w:type="dxa"/>
            <w:tcBorders>
              <w:left w:val="nil"/>
              <w:right w:val="nil"/>
            </w:tcBorders>
            <w:vAlign w:val="bottom"/>
          </w:tcPr>
          <w:p w14:paraId="7295147A"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(13,5)</w:t>
            </w:r>
          </w:p>
        </w:tc>
        <w:tc>
          <w:tcPr>
            <w:tcW w:w="1134" w:type="dxa"/>
            <w:tcBorders>
              <w:left w:val="nil"/>
              <w:right w:val="nil"/>
            </w:tcBorders>
            <w:shd w:val="clear" w:color="auto" w:fill="EEF1F8"/>
            <w:vAlign w:val="bottom"/>
          </w:tcPr>
          <w:p w14:paraId="5C3F7A8A"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(19,6)</w:t>
            </w:r>
          </w:p>
        </w:tc>
        <w:tc>
          <w:tcPr>
            <w:tcW w:w="701" w:type="dxa"/>
            <w:tcBorders>
              <w:left w:val="nil"/>
              <w:right w:val="nil"/>
            </w:tcBorders>
            <w:vAlign w:val="bottom"/>
          </w:tcPr>
          <w:p w14:paraId="0A4CE178"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44%</w:t>
            </w:r>
          </w:p>
        </w:tc>
      </w:tr>
      <w:tr w:rsidR="007A7F53" w:rsidRPr="00485970" w14:paraId="10A5E4B1" w14:textId="77777777" w:rsidTr="00E93F25">
        <w:trPr>
          <w:trHeight w:val="169"/>
        </w:trPr>
        <w:tc>
          <w:tcPr>
            <w:tcW w:w="4253" w:type="dxa"/>
            <w:tcBorders>
              <w:left w:val="nil"/>
              <w:right w:val="nil"/>
            </w:tcBorders>
            <w:shd w:val="clear" w:color="auto" w:fill="auto"/>
            <w:tcMar>
              <w:top w:w="13" w:type="dxa"/>
              <w:left w:w="97" w:type="dxa"/>
              <w:bottom w:w="0" w:type="dxa"/>
              <w:right w:w="97" w:type="dxa"/>
            </w:tcMar>
            <w:vAlign w:val="center"/>
          </w:tcPr>
          <w:p w14:paraId="3A60E372" w14:textId="77777777" w:rsidR="007A7F53" w:rsidRPr="00AE7C0E" w:rsidRDefault="007A7F53" w:rsidP="007A7F53">
            <w:pPr>
              <w:rPr>
                <w:rFonts w:eastAsia="Times New Roman" w:cstheme="minorHAnsi"/>
                <w:color w:val="002677"/>
                <w:sz w:val="22"/>
                <w:szCs w:val="22"/>
                <w:lang w:eastAsia="el-GR"/>
              </w:rPr>
            </w:pPr>
            <w:proofErr w:type="spellStart"/>
            <w:r w:rsidRPr="00AE7C0E">
              <w:rPr>
                <w:rFonts w:eastAsia="Times New Roman" w:cstheme="minorHAnsi"/>
                <w:color w:val="002677"/>
                <w:sz w:val="22"/>
                <w:szCs w:val="22"/>
                <w:lang w:eastAsia="el-GR"/>
              </w:rPr>
              <w:t>Διάφορ</w:t>
            </w:r>
            <w:proofErr w:type="spellEnd"/>
            <w:r w:rsidRPr="00AE7C0E">
              <w:rPr>
                <w:rFonts w:eastAsia="Times New Roman" w:cstheme="minorHAnsi"/>
                <w:color w:val="002677"/>
                <w:sz w:val="22"/>
                <w:szCs w:val="22"/>
                <w:lang w:eastAsia="el-GR"/>
              </w:rPr>
              <w:t xml:space="preserve">α </w:t>
            </w:r>
            <w:proofErr w:type="spellStart"/>
            <w:r w:rsidRPr="00AE7C0E">
              <w:rPr>
                <w:rFonts w:eastAsia="Times New Roman" w:cstheme="minorHAnsi"/>
                <w:color w:val="002677"/>
                <w:sz w:val="22"/>
                <w:szCs w:val="22"/>
                <w:lang w:eastAsia="el-GR"/>
              </w:rPr>
              <w:t>έξοδ</w:t>
            </w:r>
            <w:proofErr w:type="spellEnd"/>
            <w:r w:rsidRPr="00AE7C0E">
              <w:rPr>
                <w:rFonts w:eastAsia="Times New Roman" w:cstheme="minorHAnsi"/>
                <w:color w:val="002677"/>
                <w:sz w:val="22"/>
                <w:szCs w:val="22"/>
                <w:lang w:eastAsia="el-GR"/>
              </w:rPr>
              <w:t>α</w:t>
            </w:r>
          </w:p>
        </w:tc>
        <w:tc>
          <w:tcPr>
            <w:tcW w:w="1417" w:type="dxa"/>
            <w:tcBorders>
              <w:left w:val="nil"/>
              <w:right w:val="nil"/>
            </w:tcBorders>
            <w:shd w:val="clear" w:color="auto" w:fill="auto"/>
            <w:tcMar>
              <w:top w:w="13" w:type="dxa"/>
              <w:left w:w="13" w:type="dxa"/>
              <w:bottom w:w="0" w:type="dxa"/>
              <w:right w:w="13" w:type="dxa"/>
            </w:tcMar>
            <w:vAlign w:val="bottom"/>
          </w:tcPr>
          <w:p w14:paraId="320259BE"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(39,6)</w:t>
            </w:r>
          </w:p>
        </w:tc>
        <w:tc>
          <w:tcPr>
            <w:tcW w:w="1276" w:type="dxa"/>
            <w:tcBorders>
              <w:left w:val="nil"/>
              <w:right w:val="nil"/>
            </w:tcBorders>
            <w:shd w:val="clear" w:color="auto" w:fill="EFF2F9"/>
            <w:vAlign w:val="bottom"/>
          </w:tcPr>
          <w:p w14:paraId="1F3992E3"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(52,7)</w:t>
            </w:r>
          </w:p>
        </w:tc>
        <w:tc>
          <w:tcPr>
            <w:tcW w:w="709" w:type="dxa"/>
            <w:tcBorders>
              <w:left w:val="nil"/>
              <w:right w:val="nil"/>
            </w:tcBorders>
            <w:vAlign w:val="bottom"/>
          </w:tcPr>
          <w:p w14:paraId="7EC4BF2A"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33%</w:t>
            </w:r>
          </w:p>
        </w:tc>
        <w:tc>
          <w:tcPr>
            <w:tcW w:w="1276" w:type="dxa"/>
            <w:tcBorders>
              <w:left w:val="nil"/>
              <w:right w:val="nil"/>
            </w:tcBorders>
            <w:vAlign w:val="bottom"/>
          </w:tcPr>
          <w:p w14:paraId="5CE6B102"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(90,1)</w:t>
            </w:r>
          </w:p>
        </w:tc>
        <w:tc>
          <w:tcPr>
            <w:tcW w:w="1134" w:type="dxa"/>
            <w:tcBorders>
              <w:left w:val="nil"/>
              <w:right w:val="nil"/>
            </w:tcBorders>
            <w:shd w:val="clear" w:color="auto" w:fill="EEF1F8"/>
            <w:vAlign w:val="bottom"/>
          </w:tcPr>
          <w:p w14:paraId="19217238"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(114,9)</w:t>
            </w:r>
          </w:p>
        </w:tc>
        <w:tc>
          <w:tcPr>
            <w:tcW w:w="701" w:type="dxa"/>
            <w:tcBorders>
              <w:left w:val="nil"/>
              <w:right w:val="nil"/>
            </w:tcBorders>
            <w:vAlign w:val="bottom"/>
          </w:tcPr>
          <w:p w14:paraId="332795AD"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27%</w:t>
            </w:r>
          </w:p>
        </w:tc>
      </w:tr>
      <w:tr w:rsidR="007A7F53" w:rsidRPr="00485970" w14:paraId="72DC2237" w14:textId="77777777" w:rsidTr="00E93F25">
        <w:trPr>
          <w:trHeight w:val="169"/>
        </w:trPr>
        <w:tc>
          <w:tcPr>
            <w:tcW w:w="4253" w:type="dxa"/>
            <w:tcBorders>
              <w:left w:val="nil"/>
              <w:bottom w:val="single" w:sz="4" w:space="0" w:color="002677"/>
              <w:right w:val="nil"/>
            </w:tcBorders>
            <w:shd w:val="clear" w:color="auto" w:fill="auto"/>
            <w:tcMar>
              <w:top w:w="13" w:type="dxa"/>
              <w:left w:w="97" w:type="dxa"/>
              <w:bottom w:w="0" w:type="dxa"/>
              <w:right w:w="97" w:type="dxa"/>
            </w:tcMar>
            <w:vAlign w:val="center"/>
          </w:tcPr>
          <w:p w14:paraId="474321C8" w14:textId="77777777" w:rsidR="007A7F53" w:rsidRPr="00AE7C0E" w:rsidRDefault="007A7F53" w:rsidP="007A7F53">
            <w:pPr>
              <w:rPr>
                <w:rFonts w:eastAsia="Times New Roman" w:cstheme="minorHAnsi"/>
                <w:color w:val="002677"/>
                <w:sz w:val="22"/>
                <w:szCs w:val="22"/>
                <w:lang w:eastAsia="el-GR"/>
              </w:rPr>
            </w:pPr>
            <w:proofErr w:type="spellStart"/>
            <w:r w:rsidRPr="00AE7C0E">
              <w:rPr>
                <w:rFonts w:eastAsia="Times New Roman" w:cstheme="minorHAnsi"/>
                <w:color w:val="002677"/>
                <w:sz w:val="22"/>
                <w:szCs w:val="22"/>
                <w:lang w:eastAsia="el-GR"/>
              </w:rPr>
              <w:t>Μισθώσεις</w:t>
            </w:r>
            <w:proofErr w:type="spellEnd"/>
          </w:p>
        </w:tc>
        <w:tc>
          <w:tcPr>
            <w:tcW w:w="1417" w:type="dxa"/>
            <w:tcBorders>
              <w:left w:val="nil"/>
              <w:bottom w:val="single" w:sz="4" w:space="0" w:color="002677"/>
              <w:right w:val="nil"/>
            </w:tcBorders>
            <w:shd w:val="clear" w:color="auto" w:fill="auto"/>
            <w:tcMar>
              <w:top w:w="13" w:type="dxa"/>
              <w:left w:w="13" w:type="dxa"/>
              <w:bottom w:w="0" w:type="dxa"/>
              <w:right w:w="13" w:type="dxa"/>
            </w:tcMar>
            <w:vAlign w:val="bottom"/>
          </w:tcPr>
          <w:p w14:paraId="7573DA6F"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(11,5)</w:t>
            </w:r>
          </w:p>
        </w:tc>
        <w:tc>
          <w:tcPr>
            <w:tcW w:w="1276" w:type="dxa"/>
            <w:tcBorders>
              <w:left w:val="nil"/>
              <w:bottom w:val="single" w:sz="4" w:space="0" w:color="002677"/>
              <w:right w:val="nil"/>
            </w:tcBorders>
            <w:shd w:val="clear" w:color="auto" w:fill="EFF2F9"/>
            <w:vAlign w:val="bottom"/>
          </w:tcPr>
          <w:p w14:paraId="788FB9ED"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(2,2)</w:t>
            </w:r>
          </w:p>
        </w:tc>
        <w:tc>
          <w:tcPr>
            <w:tcW w:w="709" w:type="dxa"/>
            <w:tcBorders>
              <w:left w:val="nil"/>
              <w:bottom w:val="single" w:sz="4" w:space="0" w:color="002677"/>
              <w:right w:val="nil"/>
            </w:tcBorders>
            <w:vAlign w:val="bottom"/>
          </w:tcPr>
          <w:p w14:paraId="3CDC9EA0"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-81%</w:t>
            </w:r>
          </w:p>
        </w:tc>
        <w:tc>
          <w:tcPr>
            <w:tcW w:w="1276" w:type="dxa"/>
            <w:tcBorders>
              <w:left w:val="nil"/>
              <w:bottom w:val="single" w:sz="4" w:space="0" w:color="002677"/>
              <w:right w:val="nil"/>
            </w:tcBorders>
            <w:vAlign w:val="bottom"/>
          </w:tcPr>
          <w:p w14:paraId="76BE3EC2"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(18,9)</w:t>
            </w:r>
          </w:p>
        </w:tc>
        <w:tc>
          <w:tcPr>
            <w:tcW w:w="1134" w:type="dxa"/>
            <w:tcBorders>
              <w:left w:val="nil"/>
              <w:bottom w:val="single" w:sz="4" w:space="0" w:color="002677"/>
              <w:right w:val="nil"/>
            </w:tcBorders>
            <w:shd w:val="clear" w:color="auto" w:fill="EEF1F8"/>
            <w:vAlign w:val="bottom"/>
          </w:tcPr>
          <w:p w14:paraId="7B7A821F"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(7,2)</w:t>
            </w:r>
          </w:p>
        </w:tc>
        <w:tc>
          <w:tcPr>
            <w:tcW w:w="701" w:type="dxa"/>
            <w:tcBorders>
              <w:left w:val="nil"/>
              <w:bottom w:val="single" w:sz="4" w:space="0" w:color="002677"/>
              <w:right w:val="nil"/>
            </w:tcBorders>
            <w:vAlign w:val="bottom"/>
          </w:tcPr>
          <w:p w14:paraId="25DEE3F6"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-62%</w:t>
            </w:r>
          </w:p>
        </w:tc>
      </w:tr>
      <w:tr w:rsidR="007A7F53" w:rsidRPr="00485970" w14:paraId="1BE9B2B2" w14:textId="77777777" w:rsidTr="00E93F25">
        <w:trPr>
          <w:trHeight w:val="169"/>
        </w:trPr>
        <w:tc>
          <w:tcPr>
            <w:tcW w:w="4253" w:type="dxa"/>
            <w:tcBorders>
              <w:top w:val="single" w:sz="4" w:space="0" w:color="002677"/>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02198D9F" w14:textId="77777777" w:rsidR="007A7F53" w:rsidRPr="00AE7C0E" w:rsidRDefault="007A7F53" w:rsidP="007A7F53">
            <w:pPr>
              <w:rPr>
                <w:rFonts w:eastAsia="Times New Roman" w:cstheme="minorHAnsi"/>
                <w:b/>
                <w:bCs/>
                <w:color w:val="002677"/>
                <w:sz w:val="22"/>
                <w:szCs w:val="22"/>
                <w:lang w:val="el-GR" w:eastAsia="el-GR"/>
              </w:rPr>
            </w:pPr>
            <w:r w:rsidRPr="00AE7C0E">
              <w:rPr>
                <w:rFonts w:eastAsia="Times New Roman" w:cstheme="minorHAnsi"/>
                <w:b/>
                <w:bCs/>
                <w:color w:val="002677"/>
                <w:sz w:val="22"/>
                <w:szCs w:val="22"/>
                <w:lang w:val="el-GR" w:eastAsia="el-GR"/>
              </w:rPr>
              <w:t xml:space="preserve">Κέρδη προ φόρων, χρηματοδοτικών, επενδυτικών αποτελεσμάτων αποσβέσεων και </w:t>
            </w:r>
            <w:proofErr w:type="spellStart"/>
            <w:r w:rsidRPr="00AE7C0E">
              <w:rPr>
                <w:rFonts w:eastAsia="Times New Roman" w:cstheme="minorHAnsi"/>
                <w:b/>
                <w:bCs/>
                <w:color w:val="002677"/>
                <w:sz w:val="22"/>
                <w:szCs w:val="22"/>
                <w:lang w:val="el-GR" w:eastAsia="el-GR"/>
              </w:rPr>
              <w:t>απομειώσεων</w:t>
            </w:r>
            <w:proofErr w:type="spellEnd"/>
            <w:r w:rsidRPr="00AE7C0E">
              <w:rPr>
                <w:rFonts w:eastAsia="Times New Roman" w:cstheme="minorHAnsi"/>
                <w:b/>
                <w:bCs/>
                <w:color w:val="002677"/>
                <w:sz w:val="22"/>
                <w:szCs w:val="22"/>
                <w:lang w:val="el-GR" w:eastAsia="el-GR"/>
              </w:rPr>
              <w:t xml:space="preserve"> (</w:t>
            </w:r>
            <w:r w:rsidRPr="00AE7C0E">
              <w:rPr>
                <w:rFonts w:eastAsia="Times New Roman" w:cstheme="minorHAnsi"/>
                <w:b/>
                <w:bCs/>
                <w:color w:val="002677"/>
                <w:sz w:val="22"/>
                <w:szCs w:val="22"/>
                <w:lang w:eastAsia="el-GR"/>
              </w:rPr>
              <w:t>EBITDA</w:t>
            </w:r>
            <w:r w:rsidRPr="00AE7C0E">
              <w:rPr>
                <w:rFonts w:eastAsia="Times New Roman" w:cstheme="minorHAnsi"/>
                <w:b/>
                <w:bCs/>
                <w:color w:val="002677"/>
                <w:sz w:val="22"/>
                <w:szCs w:val="22"/>
                <w:lang w:val="el-GR" w:eastAsia="el-GR"/>
              </w:rPr>
              <w:t>)</w:t>
            </w:r>
          </w:p>
        </w:tc>
        <w:tc>
          <w:tcPr>
            <w:tcW w:w="1417" w:type="dxa"/>
            <w:tcBorders>
              <w:top w:val="single" w:sz="4" w:space="0" w:color="002677"/>
              <w:left w:val="nil"/>
              <w:bottom w:val="single" w:sz="4" w:space="0" w:color="1F3864" w:themeColor="accent1" w:themeShade="80"/>
              <w:right w:val="nil"/>
            </w:tcBorders>
            <w:shd w:val="clear" w:color="auto" w:fill="auto"/>
            <w:tcMar>
              <w:top w:w="13" w:type="dxa"/>
              <w:left w:w="13" w:type="dxa"/>
              <w:bottom w:w="0" w:type="dxa"/>
              <w:right w:w="13" w:type="dxa"/>
            </w:tcMar>
            <w:vAlign w:val="bottom"/>
          </w:tcPr>
          <w:p w14:paraId="295AC722"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197,8</w:t>
            </w:r>
          </w:p>
        </w:tc>
        <w:tc>
          <w:tcPr>
            <w:tcW w:w="1276" w:type="dxa"/>
            <w:tcBorders>
              <w:top w:val="single" w:sz="4" w:space="0" w:color="002677"/>
              <w:left w:val="nil"/>
              <w:bottom w:val="single" w:sz="4" w:space="0" w:color="1F3864" w:themeColor="accent1" w:themeShade="80"/>
              <w:right w:val="nil"/>
            </w:tcBorders>
            <w:shd w:val="clear" w:color="auto" w:fill="EFF2F9"/>
            <w:vAlign w:val="bottom"/>
          </w:tcPr>
          <w:p w14:paraId="1A9629F0"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227,9</w:t>
            </w:r>
          </w:p>
        </w:tc>
        <w:tc>
          <w:tcPr>
            <w:tcW w:w="709" w:type="dxa"/>
            <w:tcBorders>
              <w:top w:val="single" w:sz="4" w:space="0" w:color="002677"/>
              <w:left w:val="nil"/>
              <w:bottom w:val="single" w:sz="4" w:space="0" w:color="1F3864" w:themeColor="accent1" w:themeShade="80"/>
              <w:right w:val="nil"/>
            </w:tcBorders>
            <w:vAlign w:val="bottom"/>
          </w:tcPr>
          <w:p w14:paraId="0DD3AAB7"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15%</w:t>
            </w:r>
          </w:p>
        </w:tc>
        <w:tc>
          <w:tcPr>
            <w:tcW w:w="1276" w:type="dxa"/>
            <w:tcBorders>
              <w:top w:val="single" w:sz="4" w:space="0" w:color="002677"/>
              <w:left w:val="nil"/>
              <w:bottom w:val="single" w:sz="4" w:space="0" w:color="1F3864" w:themeColor="accent1" w:themeShade="80"/>
              <w:right w:val="nil"/>
            </w:tcBorders>
            <w:vAlign w:val="bottom"/>
          </w:tcPr>
          <w:p w14:paraId="0C48EFBF"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235,5</w:t>
            </w:r>
          </w:p>
        </w:tc>
        <w:tc>
          <w:tcPr>
            <w:tcW w:w="1134" w:type="dxa"/>
            <w:tcBorders>
              <w:top w:val="single" w:sz="4" w:space="0" w:color="002677"/>
              <w:left w:val="nil"/>
              <w:bottom w:val="single" w:sz="4" w:space="0" w:color="1F3864" w:themeColor="accent1" w:themeShade="80"/>
              <w:right w:val="nil"/>
            </w:tcBorders>
            <w:shd w:val="clear" w:color="auto" w:fill="EEF1F8"/>
            <w:vAlign w:val="bottom"/>
          </w:tcPr>
          <w:p w14:paraId="65222DE1"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367,4</w:t>
            </w:r>
          </w:p>
        </w:tc>
        <w:tc>
          <w:tcPr>
            <w:tcW w:w="701" w:type="dxa"/>
            <w:tcBorders>
              <w:top w:val="single" w:sz="4" w:space="0" w:color="002677"/>
              <w:left w:val="nil"/>
              <w:bottom w:val="single" w:sz="4" w:space="0" w:color="1F3864" w:themeColor="accent1" w:themeShade="80"/>
              <w:right w:val="nil"/>
            </w:tcBorders>
            <w:vAlign w:val="bottom"/>
          </w:tcPr>
          <w:p w14:paraId="6B46F31E"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56%</w:t>
            </w:r>
          </w:p>
        </w:tc>
      </w:tr>
      <w:tr w:rsidR="007A7F53" w:rsidRPr="00485970" w14:paraId="2B105307" w14:textId="77777777" w:rsidTr="00E93F25">
        <w:trPr>
          <w:trHeight w:val="169"/>
        </w:trPr>
        <w:tc>
          <w:tcPr>
            <w:tcW w:w="4253"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6F79269C" w14:textId="77777777" w:rsidR="007A7F53" w:rsidRPr="00AE7C0E" w:rsidRDefault="007A7F53" w:rsidP="007A7F53">
            <w:pPr>
              <w:rPr>
                <w:rFonts w:eastAsia="Times New Roman" w:cstheme="minorHAnsi"/>
                <w:color w:val="002677"/>
                <w:sz w:val="22"/>
                <w:szCs w:val="22"/>
                <w:lang w:eastAsia="el-GR"/>
              </w:rPr>
            </w:pPr>
            <w:r w:rsidRPr="00AE7C0E">
              <w:rPr>
                <w:rFonts w:eastAsia="Times New Roman" w:cstheme="minorHAnsi"/>
                <w:color w:val="002677"/>
                <w:sz w:val="22"/>
                <w:szCs w:val="22"/>
                <w:lang w:eastAsia="el-GR"/>
              </w:rPr>
              <w:t>Απ</w:t>
            </w:r>
            <w:proofErr w:type="spellStart"/>
            <w:r w:rsidRPr="00AE7C0E">
              <w:rPr>
                <w:rFonts w:eastAsia="Times New Roman" w:cstheme="minorHAnsi"/>
                <w:color w:val="002677"/>
                <w:sz w:val="22"/>
                <w:szCs w:val="22"/>
                <w:lang w:eastAsia="el-GR"/>
              </w:rPr>
              <w:t>οσ</w:t>
            </w:r>
            <w:proofErr w:type="spellEnd"/>
            <w:r w:rsidRPr="00AE7C0E">
              <w:rPr>
                <w:rFonts w:eastAsia="Times New Roman" w:cstheme="minorHAnsi"/>
                <w:color w:val="002677"/>
                <w:sz w:val="22"/>
                <w:szCs w:val="22"/>
                <w:lang w:eastAsia="el-GR"/>
              </w:rPr>
              <w:t>βέσεις</w:t>
            </w:r>
          </w:p>
        </w:tc>
        <w:tc>
          <w:tcPr>
            <w:tcW w:w="141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bottom"/>
          </w:tcPr>
          <w:p w14:paraId="15CB279C"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(33,3)</w:t>
            </w:r>
          </w:p>
        </w:tc>
        <w:tc>
          <w:tcPr>
            <w:tcW w:w="1276" w:type="dxa"/>
            <w:tcBorders>
              <w:top w:val="single" w:sz="4" w:space="0" w:color="1F3864" w:themeColor="accent1" w:themeShade="80"/>
              <w:left w:val="nil"/>
              <w:bottom w:val="single" w:sz="4" w:space="0" w:color="1F3864" w:themeColor="accent1" w:themeShade="80"/>
              <w:right w:val="nil"/>
            </w:tcBorders>
            <w:shd w:val="clear" w:color="auto" w:fill="EFF2F9"/>
            <w:vAlign w:val="bottom"/>
          </w:tcPr>
          <w:p w14:paraId="2DBB45BE"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(41,7)</w:t>
            </w:r>
          </w:p>
        </w:tc>
        <w:tc>
          <w:tcPr>
            <w:tcW w:w="709" w:type="dxa"/>
            <w:tcBorders>
              <w:top w:val="single" w:sz="4" w:space="0" w:color="1F3864" w:themeColor="accent1" w:themeShade="80"/>
              <w:left w:val="nil"/>
              <w:bottom w:val="single" w:sz="4" w:space="0" w:color="1F3864" w:themeColor="accent1" w:themeShade="80"/>
              <w:right w:val="nil"/>
            </w:tcBorders>
            <w:vAlign w:val="bottom"/>
          </w:tcPr>
          <w:p w14:paraId="046F5B1A"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25%</w:t>
            </w:r>
          </w:p>
        </w:tc>
        <w:tc>
          <w:tcPr>
            <w:tcW w:w="1276" w:type="dxa"/>
            <w:tcBorders>
              <w:top w:val="single" w:sz="4" w:space="0" w:color="1F3864" w:themeColor="accent1" w:themeShade="80"/>
              <w:left w:val="nil"/>
              <w:bottom w:val="single" w:sz="4" w:space="0" w:color="1F3864" w:themeColor="accent1" w:themeShade="80"/>
              <w:right w:val="nil"/>
            </w:tcBorders>
            <w:vAlign w:val="bottom"/>
          </w:tcPr>
          <w:p w14:paraId="3F069617"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(93,3)</w:t>
            </w:r>
          </w:p>
        </w:tc>
        <w:tc>
          <w:tcPr>
            <w:tcW w:w="1134" w:type="dxa"/>
            <w:tcBorders>
              <w:top w:val="single" w:sz="4" w:space="0" w:color="1F3864" w:themeColor="accent1" w:themeShade="80"/>
              <w:left w:val="nil"/>
              <w:bottom w:val="single" w:sz="4" w:space="0" w:color="1F3864" w:themeColor="accent1" w:themeShade="80"/>
              <w:right w:val="nil"/>
            </w:tcBorders>
            <w:shd w:val="clear" w:color="auto" w:fill="EEF1F8"/>
            <w:vAlign w:val="bottom"/>
          </w:tcPr>
          <w:p w14:paraId="7AB8B92F"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(113,6)</w:t>
            </w:r>
          </w:p>
        </w:tc>
        <w:tc>
          <w:tcPr>
            <w:tcW w:w="701" w:type="dxa"/>
            <w:tcBorders>
              <w:top w:val="single" w:sz="4" w:space="0" w:color="1F3864" w:themeColor="accent1" w:themeShade="80"/>
              <w:left w:val="nil"/>
              <w:bottom w:val="single" w:sz="4" w:space="0" w:color="1F3864" w:themeColor="accent1" w:themeShade="80"/>
              <w:right w:val="nil"/>
            </w:tcBorders>
            <w:vAlign w:val="bottom"/>
          </w:tcPr>
          <w:p w14:paraId="1BA52F32"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22%</w:t>
            </w:r>
          </w:p>
        </w:tc>
      </w:tr>
      <w:tr w:rsidR="007A7F53" w:rsidRPr="00485970" w14:paraId="3BE0A8C0" w14:textId="77777777" w:rsidTr="00E93F25">
        <w:trPr>
          <w:trHeight w:val="169"/>
        </w:trPr>
        <w:tc>
          <w:tcPr>
            <w:tcW w:w="4253"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2C4E006C" w14:textId="77777777" w:rsidR="007A7F53" w:rsidRPr="00AE7C0E" w:rsidRDefault="007A7F53" w:rsidP="007A7F53">
            <w:pPr>
              <w:rPr>
                <w:rFonts w:eastAsia="Times New Roman" w:cstheme="minorHAnsi"/>
                <w:b/>
                <w:bCs/>
                <w:color w:val="002677"/>
                <w:sz w:val="22"/>
                <w:szCs w:val="22"/>
                <w:lang w:val="el-GR" w:eastAsia="el-GR"/>
              </w:rPr>
            </w:pPr>
            <w:r w:rsidRPr="00AE7C0E">
              <w:rPr>
                <w:rFonts w:eastAsia="Times New Roman" w:cstheme="minorHAnsi"/>
                <w:b/>
                <w:bCs/>
                <w:color w:val="002677"/>
                <w:sz w:val="22"/>
                <w:szCs w:val="22"/>
                <w:lang w:val="el-GR" w:eastAsia="el-GR"/>
              </w:rPr>
              <w:t>Κέρδη</w:t>
            </w:r>
            <w:r w:rsidR="00D44B92">
              <w:rPr>
                <w:rFonts w:eastAsia="Times New Roman" w:cstheme="minorHAnsi"/>
                <w:b/>
                <w:bCs/>
                <w:color w:val="002677"/>
                <w:sz w:val="22"/>
                <w:szCs w:val="22"/>
                <w:lang w:val="el-GR" w:eastAsia="el-GR"/>
              </w:rPr>
              <w:t xml:space="preserve"> </w:t>
            </w:r>
            <w:r w:rsidRPr="00AE7C0E">
              <w:rPr>
                <w:rFonts w:eastAsia="Times New Roman" w:cstheme="minorHAnsi"/>
                <w:b/>
                <w:bCs/>
                <w:color w:val="002677"/>
                <w:sz w:val="22"/>
                <w:szCs w:val="22"/>
                <w:lang w:val="el-GR" w:eastAsia="el-GR"/>
              </w:rPr>
              <w:t>χρήσης προ φόρων και τόκων (ΚΠΤΦ)</w:t>
            </w:r>
          </w:p>
        </w:tc>
        <w:tc>
          <w:tcPr>
            <w:tcW w:w="141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bottom"/>
          </w:tcPr>
          <w:p w14:paraId="4772F0A6"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164,5</w:t>
            </w:r>
          </w:p>
        </w:tc>
        <w:tc>
          <w:tcPr>
            <w:tcW w:w="1276" w:type="dxa"/>
            <w:tcBorders>
              <w:top w:val="single" w:sz="4" w:space="0" w:color="1F3864" w:themeColor="accent1" w:themeShade="80"/>
              <w:left w:val="nil"/>
              <w:bottom w:val="single" w:sz="4" w:space="0" w:color="1F3864" w:themeColor="accent1" w:themeShade="80"/>
              <w:right w:val="nil"/>
            </w:tcBorders>
            <w:shd w:val="clear" w:color="auto" w:fill="EFF2F9"/>
            <w:vAlign w:val="bottom"/>
          </w:tcPr>
          <w:p w14:paraId="1F86D9BD"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186,2</w:t>
            </w:r>
          </w:p>
        </w:tc>
        <w:tc>
          <w:tcPr>
            <w:tcW w:w="709" w:type="dxa"/>
            <w:tcBorders>
              <w:top w:val="single" w:sz="4" w:space="0" w:color="1F3864" w:themeColor="accent1" w:themeShade="80"/>
              <w:left w:val="nil"/>
              <w:bottom w:val="single" w:sz="4" w:space="0" w:color="1F3864" w:themeColor="accent1" w:themeShade="80"/>
              <w:right w:val="nil"/>
            </w:tcBorders>
            <w:vAlign w:val="bottom"/>
          </w:tcPr>
          <w:p w14:paraId="135BDB70"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13%</w:t>
            </w:r>
          </w:p>
        </w:tc>
        <w:tc>
          <w:tcPr>
            <w:tcW w:w="1276" w:type="dxa"/>
            <w:tcBorders>
              <w:top w:val="single" w:sz="4" w:space="0" w:color="1F3864" w:themeColor="accent1" w:themeShade="80"/>
              <w:left w:val="nil"/>
              <w:bottom w:val="single" w:sz="4" w:space="0" w:color="1F3864" w:themeColor="accent1" w:themeShade="80"/>
              <w:right w:val="nil"/>
            </w:tcBorders>
            <w:vAlign w:val="bottom"/>
          </w:tcPr>
          <w:p w14:paraId="45FE1EDF"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142,2</w:t>
            </w:r>
          </w:p>
        </w:tc>
        <w:tc>
          <w:tcPr>
            <w:tcW w:w="1134" w:type="dxa"/>
            <w:tcBorders>
              <w:top w:val="single" w:sz="4" w:space="0" w:color="1F3864" w:themeColor="accent1" w:themeShade="80"/>
              <w:left w:val="nil"/>
              <w:bottom w:val="single" w:sz="4" w:space="0" w:color="1F3864" w:themeColor="accent1" w:themeShade="80"/>
              <w:right w:val="nil"/>
            </w:tcBorders>
            <w:shd w:val="clear" w:color="auto" w:fill="EEF1F8"/>
            <w:vAlign w:val="bottom"/>
          </w:tcPr>
          <w:p w14:paraId="40F319EB"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253,7</w:t>
            </w:r>
          </w:p>
        </w:tc>
        <w:tc>
          <w:tcPr>
            <w:tcW w:w="701" w:type="dxa"/>
            <w:tcBorders>
              <w:top w:val="single" w:sz="4" w:space="0" w:color="1F3864" w:themeColor="accent1" w:themeShade="80"/>
              <w:left w:val="nil"/>
              <w:bottom w:val="single" w:sz="4" w:space="0" w:color="1F3864" w:themeColor="accent1" w:themeShade="80"/>
              <w:right w:val="nil"/>
            </w:tcBorders>
            <w:vAlign w:val="bottom"/>
          </w:tcPr>
          <w:p w14:paraId="49361C18"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78%</w:t>
            </w:r>
          </w:p>
        </w:tc>
      </w:tr>
      <w:tr w:rsidR="007A7F53" w:rsidRPr="00485970" w14:paraId="7E2838DC" w14:textId="77777777" w:rsidTr="00E93F25">
        <w:trPr>
          <w:trHeight w:val="169"/>
        </w:trPr>
        <w:tc>
          <w:tcPr>
            <w:tcW w:w="4253" w:type="dxa"/>
            <w:tcBorders>
              <w:top w:val="single" w:sz="4" w:space="0" w:color="1F3864" w:themeColor="accent1" w:themeShade="80"/>
              <w:left w:val="nil"/>
              <w:right w:val="nil"/>
            </w:tcBorders>
            <w:shd w:val="clear" w:color="auto" w:fill="auto"/>
            <w:tcMar>
              <w:top w:w="13" w:type="dxa"/>
              <w:left w:w="97" w:type="dxa"/>
              <w:bottom w:w="0" w:type="dxa"/>
              <w:right w:w="97" w:type="dxa"/>
            </w:tcMar>
            <w:vAlign w:val="center"/>
          </w:tcPr>
          <w:p w14:paraId="34B69409" w14:textId="77777777" w:rsidR="007A7F53" w:rsidRPr="00A638E1" w:rsidRDefault="007A7F53" w:rsidP="007A7F53">
            <w:pPr>
              <w:rPr>
                <w:rFonts w:eastAsia="Times New Roman" w:cstheme="minorHAnsi"/>
                <w:i/>
                <w:iCs/>
                <w:color w:val="002677"/>
                <w:sz w:val="22"/>
                <w:szCs w:val="22"/>
                <w:lang w:val="en-US" w:eastAsia="el-GR"/>
              </w:rPr>
            </w:pPr>
            <w:proofErr w:type="spellStart"/>
            <w:r w:rsidRPr="00A638E1">
              <w:rPr>
                <w:rFonts w:eastAsia="Times New Roman" w:cstheme="minorHAnsi"/>
                <w:i/>
                <w:iCs/>
                <w:color w:val="002677"/>
                <w:sz w:val="22"/>
                <w:szCs w:val="22"/>
                <w:lang w:eastAsia="el-GR"/>
              </w:rPr>
              <w:t>Περιθώριο</w:t>
            </w:r>
            <w:proofErr w:type="spellEnd"/>
            <w:r w:rsidRPr="00A638E1">
              <w:rPr>
                <w:rFonts w:eastAsia="Times New Roman" w:cstheme="minorHAnsi"/>
                <w:i/>
                <w:iCs/>
                <w:color w:val="002677"/>
                <w:sz w:val="22"/>
                <w:szCs w:val="22"/>
                <w:lang w:eastAsia="el-GR"/>
              </w:rPr>
              <w:t xml:space="preserve"> ΚΠΤΦ (</w:t>
            </w:r>
            <w:r w:rsidRPr="00A638E1">
              <w:rPr>
                <w:rFonts w:eastAsia="Times New Roman" w:cstheme="minorHAnsi"/>
                <w:i/>
                <w:iCs/>
                <w:color w:val="002677"/>
                <w:sz w:val="22"/>
                <w:szCs w:val="22"/>
                <w:lang w:val="el-GR" w:eastAsia="el-GR"/>
              </w:rPr>
              <w:t>ΕΒΙΤ Μ</w:t>
            </w:r>
            <w:proofErr w:type="spellStart"/>
            <w:r w:rsidRPr="00A638E1">
              <w:rPr>
                <w:rFonts w:eastAsia="Times New Roman" w:cstheme="minorHAnsi"/>
                <w:i/>
                <w:iCs/>
                <w:color w:val="002677"/>
                <w:sz w:val="22"/>
                <w:szCs w:val="22"/>
                <w:lang w:val="en-US" w:eastAsia="el-GR"/>
              </w:rPr>
              <w:t>argin</w:t>
            </w:r>
            <w:proofErr w:type="spellEnd"/>
            <w:r w:rsidRPr="00A638E1">
              <w:rPr>
                <w:rFonts w:eastAsia="Times New Roman" w:cstheme="minorHAnsi"/>
                <w:i/>
                <w:iCs/>
                <w:color w:val="002677"/>
                <w:sz w:val="22"/>
                <w:szCs w:val="22"/>
                <w:lang w:val="en-US" w:eastAsia="el-GR"/>
              </w:rPr>
              <w:t>)</w:t>
            </w:r>
          </w:p>
        </w:tc>
        <w:tc>
          <w:tcPr>
            <w:tcW w:w="1417" w:type="dxa"/>
            <w:tcBorders>
              <w:top w:val="single" w:sz="4" w:space="0" w:color="1F3864" w:themeColor="accent1" w:themeShade="80"/>
              <w:left w:val="nil"/>
              <w:right w:val="nil"/>
            </w:tcBorders>
            <w:shd w:val="clear" w:color="auto" w:fill="auto"/>
            <w:tcMar>
              <w:top w:w="13" w:type="dxa"/>
              <w:left w:w="13" w:type="dxa"/>
              <w:bottom w:w="0" w:type="dxa"/>
              <w:right w:w="13" w:type="dxa"/>
            </w:tcMar>
            <w:vAlign w:val="bottom"/>
          </w:tcPr>
          <w:p w14:paraId="5B59DF48"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28,8%</w:t>
            </w:r>
          </w:p>
        </w:tc>
        <w:tc>
          <w:tcPr>
            <w:tcW w:w="1276" w:type="dxa"/>
            <w:tcBorders>
              <w:top w:val="single" w:sz="4" w:space="0" w:color="1F3864" w:themeColor="accent1" w:themeShade="80"/>
              <w:left w:val="nil"/>
              <w:right w:val="nil"/>
            </w:tcBorders>
            <w:shd w:val="clear" w:color="auto" w:fill="EFF2F9"/>
            <w:vAlign w:val="bottom"/>
          </w:tcPr>
          <w:p w14:paraId="21D7A7F9"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28,5%</w:t>
            </w:r>
          </w:p>
        </w:tc>
        <w:tc>
          <w:tcPr>
            <w:tcW w:w="709" w:type="dxa"/>
            <w:tcBorders>
              <w:top w:val="single" w:sz="4" w:space="0" w:color="1F3864" w:themeColor="accent1" w:themeShade="80"/>
              <w:left w:val="nil"/>
              <w:right w:val="nil"/>
            </w:tcBorders>
            <w:vAlign w:val="bottom"/>
          </w:tcPr>
          <w:p w14:paraId="6953B4A0" w14:textId="77777777" w:rsidR="007A7F53" w:rsidRPr="00E93F25" w:rsidRDefault="007A7F53" w:rsidP="007A7F53">
            <w:pPr>
              <w:jc w:val="center"/>
              <w:rPr>
                <w:rFonts w:cstheme="minorHAnsi"/>
                <w:color w:val="002677"/>
                <w:sz w:val="22"/>
                <w:szCs w:val="22"/>
              </w:rPr>
            </w:pPr>
          </w:p>
        </w:tc>
        <w:tc>
          <w:tcPr>
            <w:tcW w:w="1276" w:type="dxa"/>
            <w:tcBorders>
              <w:top w:val="single" w:sz="4" w:space="0" w:color="1F3864" w:themeColor="accent1" w:themeShade="80"/>
              <w:left w:val="nil"/>
              <w:right w:val="nil"/>
            </w:tcBorders>
            <w:vAlign w:val="bottom"/>
          </w:tcPr>
          <w:p w14:paraId="4B454EAB"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13,9%</w:t>
            </w:r>
          </w:p>
        </w:tc>
        <w:tc>
          <w:tcPr>
            <w:tcW w:w="1134" w:type="dxa"/>
            <w:tcBorders>
              <w:top w:val="single" w:sz="4" w:space="0" w:color="1F3864" w:themeColor="accent1" w:themeShade="80"/>
              <w:left w:val="nil"/>
              <w:right w:val="nil"/>
            </w:tcBorders>
            <w:shd w:val="clear" w:color="auto" w:fill="EEF1F8"/>
            <w:vAlign w:val="bottom"/>
          </w:tcPr>
          <w:p w14:paraId="3CE7C938"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19,1%</w:t>
            </w:r>
          </w:p>
        </w:tc>
        <w:tc>
          <w:tcPr>
            <w:tcW w:w="701" w:type="dxa"/>
            <w:tcBorders>
              <w:top w:val="single" w:sz="4" w:space="0" w:color="1F3864" w:themeColor="accent1" w:themeShade="80"/>
              <w:left w:val="nil"/>
              <w:right w:val="nil"/>
            </w:tcBorders>
            <w:vAlign w:val="bottom"/>
          </w:tcPr>
          <w:p w14:paraId="231F2DAE" w14:textId="77777777" w:rsidR="007A7F53" w:rsidRPr="00E93F25" w:rsidRDefault="007A7F53" w:rsidP="007A7F53">
            <w:pPr>
              <w:jc w:val="center"/>
              <w:rPr>
                <w:rFonts w:cstheme="minorHAnsi"/>
                <w:color w:val="002677"/>
                <w:sz w:val="22"/>
                <w:szCs w:val="22"/>
              </w:rPr>
            </w:pPr>
          </w:p>
        </w:tc>
      </w:tr>
      <w:tr w:rsidR="007A7F53" w:rsidRPr="00485970" w14:paraId="644A4E7D" w14:textId="77777777" w:rsidTr="00E93F25">
        <w:trPr>
          <w:trHeight w:val="169"/>
        </w:trPr>
        <w:tc>
          <w:tcPr>
            <w:tcW w:w="4253" w:type="dxa"/>
            <w:tcBorders>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681A4927" w14:textId="77777777" w:rsidR="007A7F53" w:rsidRPr="00AE7C0E" w:rsidRDefault="007A7F53" w:rsidP="007A7F53">
            <w:pPr>
              <w:rPr>
                <w:rFonts w:eastAsia="Times New Roman" w:cstheme="minorHAnsi"/>
                <w:color w:val="002677"/>
                <w:sz w:val="22"/>
                <w:szCs w:val="22"/>
                <w:lang w:eastAsia="el-GR"/>
              </w:rPr>
            </w:pPr>
            <w:proofErr w:type="spellStart"/>
            <w:r w:rsidRPr="00AE7C0E">
              <w:rPr>
                <w:rFonts w:eastAsia="Times New Roman" w:cstheme="minorHAnsi"/>
                <w:color w:val="002677"/>
                <w:sz w:val="22"/>
                <w:szCs w:val="22"/>
                <w:lang w:eastAsia="el-GR"/>
              </w:rPr>
              <w:t>Χρημ</w:t>
            </w:r>
            <w:proofErr w:type="spellEnd"/>
            <w:r w:rsidRPr="00AE7C0E">
              <w:rPr>
                <w:rFonts w:eastAsia="Times New Roman" w:cstheme="minorHAnsi"/>
                <w:color w:val="002677"/>
                <w:sz w:val="22"/>
                <w:szCs w:val="22"/>
                <w:lang w:eastAsia="el-GR"/>
              </w:rPr>
              <w:t xml:space="preserve">ατοοικονομικά </w:t>
            </w:r>
            <w:proofErr w:type="spellStart"/>
            <w:r w:rsidRPr="00AE7C0E">
              <w:rPr>
                <w:rFonts w:eastAsia="Times New Roman" w:cstheme="minorHAnsi"/>
                <w:color w:val="002677"/>
                <w:sz w:val="22"/>
                <w:szCs w:val="22"/>
                <w:lang w:eastAsia="el-GR"/>
              </w:rPr>
              <w:t>έσοδ</w:t>
            </w:r>
            <w:proofErr w:type="spellEnd"/>
            <w:r w:rsidRPr="00AE7C0E">
              <w:rPr>
                <w:rFonts w:eastAsia="Times New Roman" w:cstheme="minorHAnsi"/>
                <w:color w:val="002677"/>
                <w:sz w:val="22"/>
                <w:szCs w:val="22"/>
                <w:lang w:eastAsia="el-GR"/>
              </w:rPr>
              <w:t xml:space="preserve">α/ </w:t>
            </w:r>
            <w:proofErr w:type="spellStart"/>
            <w:r w:rsidRPr="00AE7C0E">
              <w:rPr>
                <w:rFonts w:eastAsia="Times New Roman" w:cstheme="minorHAnsi"/>
                <w:color w:val="002677"/>
                <w:sz w:val="22"/>
                <w:szCs w:val="22"/>
                <w:lang w:eastAsia="el-GR"/>
              </w:rPr>
              <w:t>έξοδ</w:t>
            </w:r>
            <w:proofErr w:type="spellEnd"/>
            <w:r w:rsidRPr="00AE7C0E">
              <w:rPr>
                <w:rFonts w:eastAsia="Times New Roman" w:cstheme="minorHAnsi"/>
                <w:color w:val="002677"/>
                <w:sz w:val="22"/>
                <w:szCs w:val="22"/>
                <w:lang w:eastAsia="el-GR"/>
              </w:rPr>
              <w:t>α</w:t>
            </w:r>
          </w:p>
        </w:tc>
        <w:tc>
          <w:tcPr>
            <w:tcW w:w="1417" w:type="dxa"/>
            <w:tcBorders>
              <w:left w:val="nil"/>
              <w:bottom w:val="single" w:sz="4" w:space="0" w:color="1F3864" w:themeColor="accent1" w:themeShade="80"/>
              <w:right w:val="nil"/>
            </w:tcBorders>
            <w:shd w:val="clear" w:color="auto" w:fill="auto"/>
            <w:tcMar>
              <w:top w:w="13" w:type="dxa"/>
              <w:left w:w="13" w:type="dxa"/>
              <w:bottom w:w="0" w:type="dxa"/>
              <w:right w:w="13" w:type="dxa"/>
            </w:tcMar>
            <w:vAlign w:val="bottom"/>
          </w:tcPr>
          <w:p w14:paraId="53755979"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(12,4)</w:t>
            </w:r>
          </w:p>
        </w:tc>
        <w:tc>
          <w:tcPr>
            <w:tcW w:w="1276" w:type="dxa"/>
            <w:tcBorders>
              <w:left w:val="nil"/>
              <w:bottom w:val="single" w:sz="4" w:space="0" w:color="1F3864" w:themeColor="accent1" w:themeShade="80"/>
              <w:right w:val="nil"/>
            </w:tcBorders>
            <w:shd w:val="clear" w:color="auto" w:fill="EFF2F9"/>
            <w:vAlign w:val="bottom"/>
          </w:tcPr>
          <w:p w14:paraId="57F65DE8"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(17,4)</w:t>
            </w:r>
          </w:p>
        </w:tc>
        <w:tc>
          <w:tcPr>
            <w:tcW w:w="709" w:type="dxa"/>
            <w:tcBorders>
              <w:left w:val="nil"/>
              <w:bottom w:val="single" w:sz="4" w:space="0" w:color="1F3864" w:themeColor="accent1" w:themeShade="80"/>
              <w:right w:val="nil"/>
            </w:tcBorders>
            <w:vAlign w:val="bottom"/>
          </w:tcPr>
          <w:p w14:paraId="217D7D27"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40%</w:t>
            </w:r>
          </w:p>
        </w:tc>
        <w:tc>
          <w:tcPr>
            <w:tcW w:w="1276" w:type="dxa"/>
            <w:tcBorders>
              <w:left w:val="nil"/>
              <w:bottom w:val="single" w:sz="4" w:space="0" w:color="1F3864" w:themeColor="accent1" w:themeShade="80"/>
              <w:right w:val="nil"/>
            </w:tcBorders>
            <w:vAlign w:val="bottom"/>
          </w:tcPr>
          <w:p w14:paraId="6636FBE9"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(20,7)</w:t>
            </w:r>
          </w:p>
        </w:tc>
        <w:tc>
          <w:tcPr>
            <w:tcW w:w="1134" w:type="dxa"/>
            <w:tcBorders>
              <w:left w:val="nil"/>
              <w:bottom w:val="single" w:sz="4" w:space="0" w:color="1F3864" w:themeColor="accent1" w:themeShade="80"/>
              <w:right w:val="nil"/>
            </w:tcBorders>
            <w:shd w:val="clear" w:color="auto" w:fill="EEF1F8"/>
            <w:vAlign w:val="bottom"/>
          </w:tcPr>
          <w:p w14:paraId="666B0311"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(36,3)</w:t>
            </w:r>
          </w:p>
        </w:tc>
        <w:tc>
          <w:tcPr>
            <w:tcW w:w="701" w:type="dxa"/>
            <w:tcBorders>
              <w:left w:val="nil"/>
              <w:bottom w:val="single" w:sz="4" w:space="0" w:color="1F3864" w:themeColor="accent1" w:themeShade="80"/>
              <w:right w:val="nil"/>
            </w:tcBorders>
            <w:vAlign w:val="bottom"/>
          </w:tcPr>
          <w:p w14:paraId="326192D2"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75%</w:t>
            </w:r>
          </w:p>
        </w:tc>
      </w:tr>
      <w:tr w:rsidR="007A7F53" w:rsidRPr="00485970" w14:paraId="0039DCB7" w14:textId="77777777" w:rsidTr="00E93F25">
        <w:trPr>
          <w:trHeight w:val="169"/>
        </w:trPr>
        <w:tc>
          <w:tcPr>
            <w:tcW w:w="4253"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11B20733" w14:textId="77777777" w:rsidR="007A7F53" w:rsidRPr="00AE7C0E" w:rsidRDefault="007A7F53" w:rsidP="007A7F53">
            <w:pPr>
              <w:rPr>
                <w:rFonts w:eastAsia="Times New Roman" w:cstheme="minorHAnsi"/>
                <w:b/>
                <w:bCs/>
                <w:color w:val="002677"/>
                <w:sz w:val="22"/>
                <w:szCs w:val="22"/>
                <w:lang w:val="el-GR" w:eastAsia="el-GR"/>
              </w:rPr>
            </w:pPr>
            <w:r w:rsidRPr="00AE7C0E">
              <w:rPr>
                <w:rFonts w:eastAsia="Times New Roman" w:cstheme="minorHAnsi"/>
                <w:b/>
                <w:bCs/>
                <w:color w:val="002677"/>
                <w:sz w:val="22"/>
                <w:szCs w:val="22"/>
                <w:lang w:val="el-GR" w:eastAsia="el-GR"/>
              </w:rPr>
              <w:t>Κέρδη χρήσης προ φόρων (ΚΠΦ)</w:t>
            </w:r>
          </w:p>
        </w:tc>
        <w:tc>
          <w:tcPr>
            <w:tcW w:w="141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bottom"/>
          </w:tcPr>
          <w:p w14:paraId="75CAF7AE"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152,1</w:t>
            </w:r>
          </w:p>
        </w:tc>
        <w:tc>
          <w:tcPr>
            <w:tcW w:w="1276" w:type="dxa"/>
            <w:tcBorders>
              <w:top w:val="single" w:sz="4" w:space="0" w:color="1F3864" w:themeColor="accent1" w:themeShade="80"/>
              <w:left w:val="nil"/>
              <w:bottom w:val="single" w:sz="4" w:space="0" w:color="1F3864" w:themeColor="accent1" w:themeShade="80"/>
              <w:right w:val="nil"/>
            </w:tcBorders>
            <w:shd w:val="clear" w:color="auto" w:fill="EFF2F9"/>
            <w:vAlign w:val="bottom"/>
          </w:tcPr>
          <w:p w14:paraId="068CCB58"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168,8</w:t>
            </w:r>
          </w:p>
        </w:tc>
        <w:tc>
          <w:tcPr>
            <w:tcW w:w="709" w:type="dxa"/>
            <w:tcBorders>
              <w:top w:val="single" w:sz="4" w:space="0" w:color="1F3864" w:themeColor="accent1" w:themeShade="80"/>
              <w:left w:val="nil"/>
              <w:bottom w:val="single" w:sz="4" w:space="0" w:color="1F3864" w:themeColor="accent1" w:themeShade="80"/>
              <w:right w:val="nil"/>
            </w:tcBorders>
            <w:vAlign w:val="bottom"/>
          </w:tcPr>
          <w:p w14:paraId="6261AFA1"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11%</w:t>
            </w:r>
          </w:p>
        </w:tc>
        <w:tc>
          <w:tcPr>
            <w:tcW w:w="1276" w:type="dxa"/>
            <w:tcBorders>
              <w:top w:val="single" w:sz="4" w:space="0" w:color="1F3864" w:themeColor="accent1" w:themeShade="80"/>
              <w:left w:val="nil"/>
              <w:bottom w:val="single" w:sz="4" w:space="0" w:color="1F3864" w:themeColor="accent1" w:themeShade="80"/>
              <w:right w:val="nil"/>
            </w:tcBorders>
            <w:vAlign w:val="bottom"/>
          </w:tcPr>
          <w:p w14:paraId="589BAA53"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121,4</w:t>
            </w:r>
          </w:p>
        </w:tc>
        <w:tc>
          <w:tcPr>
            <w:tcW w:w="1134" w:type="dxa"/>
            <w:tcBorders>
              <w:top w:val="single" w:sz="4" w:space="0" w:color="1F3864" w:themeColor="accent1" w:themeShade="80"/>
              <w:left w:val="nil"/>
              <w:bottom w:val="single" w:sz="4" w:space="0" w:color="1F3864" w:themeColor="accent1" w:themeShade="80"/>
              <w:right w:val="nil"/>
            </w:tcBorders>
            <w:shd w:val="clear" w:color="auto" w:fill="EEF1F8"/>
            <w:vAlign w:val="bottom"/>
          </w:tcPr>
          <w:p w14:paraId="66E20F23"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217,5</w:t>
            </w:r>
          </w:p>
        </w:tc>
        <w:tc>
          <w:tcPr>
            <w:tcW w:w="701" w:type="dxa"/>
            <w:tcBorders>
              <w:top w:val="single" w:sz="4" w:space="0" w:color="1F3864" w:themeColor="accent1" w:themeShade="80"/>
              <w:left w:val="nil"/>
              <w:bottom w:val="single" w:sz="4" w:space="0" w:color="1F3864" w:themeColor="accent1" w:themeShade="80"/>
              <w:right w:val="nil"/>
            </w:tcBorders>
            <w:vAlign w:val="bottom"/>
          </w:tcPr>
          <w:p w14:paraId="096B9B84"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79%</w:t>
            </w:r>
          </w:p>
        </w:tc>
      </w:tr>
      <w:tr w:rsidR="007A7F53" w:rsidRPr="00485970" w14:paraId="0CAB1850" w14:textId="77777777" w:rsidTr="00E93F25">
        <w:trPr>
          <w:trHeight w:val="169"/>
        </w:trPr>
        <w:tc>
          <w:tcPr>
            <w:tcW w:w="4253"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46D51014" w14:textId="77777777" w:rsidR="007A7F53" w:rsidRPr="00A638E1" w:rsidRDefault="007A7F53" w:rsidP="007A7F53">
            <w:pPr>
              <w:rPr>
                <w:rFonts w:eastAsia="Times New Roman" w:cstheme="minorHAnsi"/>
                <w:i/>
                <w:iCs/>
                <w:color w:val="002677"/>
                <w:sz w:val="22"/>
                <w:szCs w:val="22"/>
                <w:lang w:val="en-US" w:eastAsia="el-GR"/>
              </w:rPr>
            </w:pPr>
            <w:proofErr w:type="spellStart"/>
            <w:r w:rsidRPr="00A638E1">
              <w:rPr>
                <w:rFonts w:eastAsia="Times New Roman" w:cstheme="minorHAnsi"/>
                <w:i/>
                <w:iCs/>
                <w:color w:val="002677"/>
                <w:sz w:val="22"/>
                <w:szCs w:val="22"/>
                <w:lang w:eastAsia="el-GR"/>
              </w:rPr>
              <w:t>Περιθώριο</w:t>
            </w:r>
            <w:proofErr w:type="spellEnd"/>
            <w:r w:rsidRPr="00A638E1">
              <w:rPr>
                <w:rFonts w:eastAsia="Times New Roman" w:cstheme="minorHAnsi"/>
                <w:i/>
                <w:iCs/>
                <w:color w:val="002677"/>
                <w:sz w:val="22"/>
                <w:szCs w:val="22"/>
                <w:lang w:eastAsia="el-GR"/>
              </w:rPr>
              <w:t xml:space="preserve"> ΚΠ</w:t>
            </w:r>
            <w:r w:rsidRPr="00A638E1">
              <w:rPr>
                <w:rFonts w:eastAsia="Times New Roman" w:cstheme="minorHAnsi"/>
                <w:i/>
                <w:iCs/>
                <w:color w:val="002677"/>
                <w:sz w:val="22"/>
                <w:szCs w:val="22"/>
                <w:lang w:val="el-GR" w:eastAsia="el-GR"/>
              </w:rPr>
              <w:t>Φ (</w:t>
            </w:r>
            <w:r w:rsidRPr="00A638E1">
              <w:rPr>
                <w:rFonts w:eastAsia="Times New Roman" w:cstheme="minorHAnsi"/>
                <w:i/>
                <w:iCs/>
                <w:color w:val="002677"/>
                <w:sz w:val="22"/>
                <w:szCs w:val="22"/>
                <w:lang w:val="en-US" w:eastAsia="el-GR"/>
              </w:rPr>
              <w:t>EBT Margin)</w:t>
            </w:r>
          </w:p>
        </w:tc>
        <w:tc>
          <w:tcPr>
            <w:tcW w:w="1417"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bottom"/>
          </w:tcPr>
          <w:p w14:paraId="76D6A090"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26,6%</w:t>
            </w:r>
          </w:p>
        </w:tc>
        <w:tc>
          <w:tcPr>
            <w:tcW w:w="1276" w:type="dxa"/>
            <w:tcBorders>
              <w:top w:val="single" w:sz="4" w:space="0" w:color="1F3864" w:themeColor="accent1" w:themeShade="80"/>
              <w:left w:val="nil"/>
              <w:bottom w:val="single" w:sz="4" w:space="0" w:color="1F3864" w:themeColor="accent1" w:themeShade="80"/>
              <w:right w:val="nil"/>
            </w:tcBorders>
            <w:shd w:val="clear" w:color="auto" w:fill="EFF2F9"/>
            <w:vAlign w:val="bottom"/>
          </w:tcPr>
          <w:p w14:paraId="22DA9F9D"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25,8%</w:t>
            </w:r>
          </w:p>
        </w:tc>
        <w:tc>
          <w:tcPr>
            <w:tcW w:w="709" w:type="dxa"/>
            <w:tcBorders>
              <w:top w:val="single" w:sz="4" w:space="0" w:color="1F3864" w:themeColor="accent1" w:themeShade="80"/>
              <w:left w:val="nil"/>
              <w:bottom w:val="single" w:sz="4" w:space="0" w:color="1F3864" w:themeColor="accent1" w:themeShade="80"/>
              <w:right w:val="nil"/>
            </w:tcBorders>
            <w:vAlign w:val="bottom"/>
          </w:tcPr>
          <w:p w14:paraId="382A01B5" w14:textId="77777777" w:rsidR="007A7F53" w:rsidRPr="00E93F25" w:rsidRDefault="007A7F53" w:rsidP="007A7F53">
            <w:pPr>
              <w:jc w:val="center"/>
              <w:rPr>
                <w:rFonts w:cstheme="minorHAnsi"/>
                <w:color w:val="002677"/>
                <w:sz w:val="22"/>
                <w:szCs w:val="22"/>
              </w:rPr>
            </w:pPr>
          </w:p>
        </w:tc>
        <w:tc>
          <w:tcPr>
            <w:tcW w:w="1276" w:type="dxa"/>
            <w:tcBorders>
              <w:top w:val="single" w:sz="4" w:space="0" w:color="1F3864" w:themeColor="accent1" w:themeShade="80"/>
              <w:left w:val="nil"/>
              <w:bottom w:val="single" w:sz="4" w:space="0" w:color="1F3864" w:themeColor="accent1" w:themeShade="80"/>
              <w:right w:val="nil"/>
            </w:tcBorders>
            <w:vAlign w:val="bottom"/>
          </w:tcPr>
          <w:p w14:paraId="3E905505"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11,9%</w:t>
            </w:r>
          </w:p>
        </w:tc>
        <w:tc>
          <w:tcPr>
            <w:tcW w:w="1134" w:type="dxa"/>
            <w:tcBorders>
              <w:top w:val="single" w:sz="4" w:space="0" w:color="1F3864" w:themeColor="accent1" w:themeShade="80"/>
              <w:left w:val="nil"/>
              <w:bottom w:val="single" w:sz="4" w:space="0" w:color="1F3864" w:themeColor="accent1" w:themeShade="80"/>
              <w:right w:val="nil"/>
            </w:tcBorders>
            <w:shd w:val="clear" w:color="auto" w:fill="EEF1F8"/>
            <w:vAlign w:val="bottom"/>
          </w:tcPr>
          <w:p w14:paraId="421A799B"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16,3%</w:t>
            </w:r>
          </w:p>
        </w:tc>
        <w:tc>
          <w:tcPr>
            <w:tcW w:w="701" w:type="dxa"/>
            <w:tcBorders>
              <w:top w:val="single" w:sz="4" w:space="0" w:color="1F3864" w:themeColor="accent1" w:themeShade="80"/>
              <w:left w:val="nil"/>
              <w:bottom w:val="single" w:sz="4" w:space="0" w:color="1F3864" w:themeColor="accent1" w:themeShade="80"/>
              <w:right w:val="nil"/>
            </w:tcBorders>
            <w:vAlign w:val="bottom"/>
          </w:tcPr>
          <w:p w14:paraId="0CB81284" w14:textId="77777777" w:rsidR="007A7F53" w:rsidRPr="00E93F25" w:rsidRDefault="007A7F53" w:rsidP="007A7F53">
            <w:pPr>
              <w:jc w:val="center"/>
              <w:rPr>
                <w:rFonts w:cstheme="minorHAnsi"/>
                <w:color w:val="002677"/>
                <w:sz w:val="22"/>
                <w:szCs w:val="22"/>
              </w:rPr>
            </w:pPr>
          </w:p>
        </w:tc>
      </w:tr>
      <w:tr w:rsidR="007A7F53" w:rsidRPr="00485970" w14:paraId="6650AC07" w14:textId="77777777" w:rsidTr="00E93F25">
        <w:trPr>
          <w:trHeight w:val="169"/>
        </w:trPr>
        <w:tc>
          <w:tcPr>
            <w:tcW w:w="4253"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1AD07E0C" w14:textId="77777777" w:rsidR="007A7F53" w:rsidRPr="00AE7C0E" w:rsidRDefault="007A7F53" w:rsidP="007A7F53">
            <w:pPr>
              <w:rPr>
                <w:rFonts w:eastAsia="Times New Roman" w:cstheme="minorHAnsi"/>
                <w:color w:val="002677"/>
                <w:sz w:val="22"/>
                <w:szCs w:val="22"/>
                <w:lang w:eastAsia="el-GR"/>
              </w:rPr>
            </w:pPr>
            <w:proofErr w:type="spellStart"/>
            <w:r w:rsidRPr="00AE7C0E">
              <w:rPr>
                <w:rFonts w:eastAsia="Times New Roman" w:cstheme="minorHAnsi"/>
                <w:color w:val="002677"/>
                <w:sz w:val="22"/>
                <w:szCs w:val="22"/>
                <w:lang w:eastAsia="el-GR"/>
              </w:rPr>
              <w:t>Φόρος</w:t>
            </w:r>
            <w:proofErr w:type="spellEnd"/>
            <w:r w:rsidRPr="00AE7C0E">
              <w:rPr>
                <w:rFonts w:eastAsia="Times New Roman" w:cstheme="minorHAnsi"/>
                <w:color w:val="002677"/>
                <w:sz w:val="22"/>
                <w:szCs w:val="22"/>
                <w:lang w:eastAsia="el-GR"/>
              </w:rPr>
              <w:t xml:space="preserve"> </w:t>
            </w:r>
            <w:proofErr w:type="spellStart"/>
            <w:r w:rsidRPr="00AE7C0E">
              <w:rPr>
                <w:rFonts w:eastAsia="Times New Roman" w:cstheme="minorHAnsi"/>
                <w:color w:val="002677"/>
                <w:sz w:val="22"/>
                <w:szCs w:val="22"/>
                <w:lang w:eastAsia="el-GR"/>
              </w:rPr>
              <w:t>εισοδήμ</w:t>
            </w:r>
            <w:proofErr w:type="spellEnd"/>
            <w:r w:rsidRPr="00AE7C0E">
              <w:rPr>
                <w:rFonts w:eastAsia="Times New Roman" w:cstheme="minorHAnsi"/>
                <w:color w:val="002677"/>
                <w:sz w:val="22"/>
                <w:szCs w:val="22"/>
                <w:lang w:eastAsia="el-GR"/>
              </w:rPr>
              <w:t>ατος</w:t>
            </w:r>
          </w:p>
        </w:tc>
        <w:tc>
          <w:tcPr>
            <w:tcW w:w="1417"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bottom"/>
          </w:tcPr>
          <w:p w14:paraId="4B8042B0"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(31,2)</w:t>
            </w:r>
          </w:p>
        </w:tc>
        <w:tc>
          <w:tcPr>
            <w:tcW w:w="1276" w:type="dxa"/>
            <w:tcBorders>
              <w:top w:val="dotted" w:sz="4" w:space="0" w:color="1F3864" w:themeColor="accent1" w:themeShade="80"/>
              <w:left w:val="nil"/>
              <w:bottom w:val="single" w:sz="4" w:space="0" w:color="1F3864" w:themeColor="accent1" w:themeShade="80"/>
              <w:right w:val="nil"/>
            </w:tcBorders>
            <w:shd w:val="clear" w:color="auto" w:fill="EFF2F9"/>
            <w:vAlign w:val="bottom"/>
          </w:tcPr>
          <w:p w14:paraId="128B39D9"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(35,2)</w:t>
            </w:r>
          </w:p>
        </w:tc>
        <w:tc>
          <w:tcPr>
            <w:tcW w:w="709" w:type="dxa"/>
            <w:tcBorders>
              <w:top w:val="dotted" w:sz="4" w:space="0" w:color="1F3864" w:themeColor="accent1" w:themeShade="80"/>
              <w:left w:val="nil"/>
              <w:bottom w:val="single" w:sz="4" w:space="0" w:color="1F3864" w:themeColor="accent1" w:themeShade="80"/>
              <w:right w:val="nil"/>
            </w:tcBorders>
            <w:vAlign w:val="bottom"/>
          </w:tcPr>
          <w:p w14:paraId="0237007E"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13%</w:t>
            </w:r>
          </w:p>
        </w:tc>
        <w:tc>
          <w:tcPr>
            <w:tcW w:w="1276" w:type="dxa"/>
            <w:tcBorders>
              <w:top w:val="dotted" w:sz="4" w:space="0" w:color="1F3864" w:themeColor="accent1" w:themeShade="80"/>
              <w:left w:val="nil"/>
              <w:bottom w:val="single" w:sz="4" w:space="0" w:color="1F3864" w:themeColor="accent1" w:themeShade="80"/>
              <w:right w:val="nil"/>
            </w:tcBorders>
            <w:vAlign w:val="bottom"/>
          </w:tcPr>
          <w:p w14:paraId="131AA044" w14:textId="77777777" w:rsidR="007A7F53" w:rsidRPr="007A7F53" w:rsidRDefault="007A7F53" w:rsidP="007A7F53">
            <w:pPr>
              <w:jc w:val="center"/>
              <w:rPr>
                <w:rFonts w:cstheme="minorHAnsi"/>
                <w:color w:val="002677"/>
                <w:sz w:val="22"/>
                <w:szCs w:val="22"/>
              </w:rPr>
            </w:pPr>
            <w:r w:rsidRPr="007A7F53">
              <w:rPr>
                <w:rFonts w:cstheme="minorHAnsi"/>
                <w:color w:val="002677"/>
                <w:sz w:val="22"/>
                <w:szCs w:val="22"/>
              </w:rPr>
              <w:t>(28,2)</w:t>
            </w:r>
          </w:p>
        </w:tc>
        <w:tc>
          <w:tcPr>
            <w:tcW w:w="1134" w:type="dxa"/>
            <w:tcBorders>
              <w:top w:val="dotted" w:sz="4" w:space="0" w:color="1F3864" w:themeColor="accent1" w:themeShade="80"/>
              <w:left w:val="nil"/>
              <w:bottom w:val="single" w:sz="4" w:space="0" w:color="1F3864" w:themeColor="accent1" w:themeShade="80"/>
              <w:right w:val="nil"/>
            </w:tcBorders>
            <w:shd w:val="clear" w:color="auto" w:fill="EEF1F8"/>
            <w:vAlign w:val="bottom"/>
          </w:tcPr>
          <w:p w14:paraId="7F8316E9"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(46,8)</w:t>
            </w:r>
          </w:p>
        </w:tc>
        <w:tc>
          <w:tcPr>
            <w:tcW w:w="701" w:type="dxa"/>
            <w:tcBorders>
              <w:top w:val="dotted" w:sz="4" w:space="0" w:color="1F3864" w:themeColor="accent1" w:themeShade="80"/>
              <w:left w:val="nil"/>
              <w:bottom w:val="single" w:sz="4" w:space="0" w:color="1F3864" w:themeColor="accent1" w:themeShade="80"/>
              <w:right w:val="nil"/>
            </w:tcBorders>
            <w:vAlign w:val="bottom"/>
          </w:tcPr>
          <w:p w14:paraId="6312E10D" w14:textId="77777777" w:rsidR="007A7F53" w:rsidRPr="00E93F25" w:rsidRDefault="007A7F53" w:rsidP="007A7F53">
            <w:pPr>
              <w:jc w:val="center"/>
              <w:rPr>
                <w:rFonts w:cstheme="minorHAnsi"/>
                <w:color w:val="002677"/>
                <w:sz w:val="22"/>
                <w:szCs w:val="22"/>
              </w:rPr>
            </w:pPr>
            <w:r w:rsidRPr="007A7F53">
              <w:rPr>
                <w:rFonts w:cstheme="minorHAnsi"/>
                <w:color w:val="002677"/>
                <w:sz w:val="22"/>
                <w:szCs w:val="22"/>
              </w:rPr>
              <w:t>66%</w:t>
            </w:r>
          </w:p>
        </w:tc>
      </w:tr>
      <w:tr w:rsidR="007A7F53" w:rsidRPr="00485970" w14:paraId="214C86EC" w14:textId="77777777" w:rsidTr="00E93F25">
        <w:trPr>
          <w:trHeight w:val="169"/>
        </w:trPr>
        <w:tc>
          <w:tcPr>
            <w:tcW w:w="4253" w:type="dxa"/>
            <w:tcBorders>
              <w:top w:val="single" w:sz="4" w:space="0" w:color="1F3864" w:themeColor="accent1" w:themeShade="80"/>
              <w:left w:val="nil"/>
              <w:bottom w:val="single" w:sz="4" w:space="0" w:color="002677"/>
              <w:right w:val="nil"/>
            </w:tcBorders>
            <w:shd w:val="clear" w:color="auto" w:fill="auto"/>
            <w:tcMar>
              <w:top w:w="13" w:type="dxa"/>
              <w:left w:w="97" w:type="dxa"/>
              <w:bottom w:w="0" w:type="dxa"/>
              <w:right w:w="97" w:type="dxa"/>
            </w:tcMar>
            <w:vAlign w:val="center"/>
          </w:tcPr>
          <w:p w14:paraId="3FE46F7F" w14:textId="77777777" w:rsidR="007A7F53" w:rsidRPr="00AE7C0E" w:rsidRDefault="007A7F53" w:rsidP="007A7F53">
            <w:pPr>
              <w:rPr>
                <w:rFonts w:eastAsia="Times New Roman" w:cstheme="minorHAnsi"/>
                <w:b/>
                <w:bCs/>
                <w:color w:val="002677"/>
                <w:sz w:val="22"/>
                <w:szCs w:val="22"/>
                <w:lang w:val="el-GR" w:eastAsia="el-GR"/>
              </w:rPr>
            </w:pPr>
            <w:r w:rsidRPr="00AE7C0E">
              <w:rPr>
                <w:rFonts w:eastAsia="Times New Roman" w:cstheme="minorHAnsi"/>
                <w:b/>
                <w:bCs/>
                <w:color w:val="002677"/>
                <w:sz w:val="22"/>
                <w:szCs w:val="22"/>
                <w:lang w:val="el-GR" w:eastAsia="el-GR"/>
              </w:rPr>
              <w:t>Κέρδη χρήσης μετά από φόρους</w:t>
            </w:r>
          </w:p>
        </w:tc>
        <w:tc>
          <w:tcPr>
            <w:tcW w:w="1417" w:type="dxa"/>
            <w:tcBorders>
              <w:top w:val="single" w:sz="4" w:space="0" w:color="1F3864" w:themeColor="accent1" w:themeShade="80"/>
              <w:left w:val="nil"/>
              <w:bottom w:val="single" w:sz="4" w:space="0" w:color="002677"/>
              <w:right w:val="nil"/>
            </w:tcBorders>
            <w:shd w:val="clear" w:color="auto" w:fill="auto"/>
            <w:tcMar>
              <w:top w:w="13" w:type="dxa"/>
              <w:left w:w="13" w:type="dxa"/>
              <w:bottom w:w="0" w:type="dxa"/>
              <w:right w:w="13" w:type="dxa"/>
            </w:tcMar>
            <w:vAlign w:val="bottom"/>
          </w:tcPr>
          <w:p w14:paraId="399624A4"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120,8</w:t>
            </w:r>
          </w:p>
        </w:tc>
        <w:tc>
          <w:tcPr>
            <w:tcW w:w="1276" w:type="dxa"/>
            <w:tcBorders>
              <w:top w:val="single" w:sz="4" w:space="0" w:color="1F3864" w:themeColor="accent1" w:themeShade="80"/>
              <w:left w:val="nil"/>
              <w:bottom w:val="single" w:sz="4" w:space="0" w:color="002677"/>
              <w:right w:val="nil"/>
            </w:tcBorders>
            <w:shd w:val="clear" w:color="auto" w:fill="EFF2F9"/>
            <w:vAlign w:val="bottom"/>
          </w:tcPr>
          <w:p w14:paraId="500888AF"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133,6</w:t>
            </w:r>
          </w:p>
        </w:tc>
        <w:tc>
          <w:tcPr>
            <w:tcW w:w="709" w:type="dxa"/>
            <w:tcBorders>
              <w:top w:val="single" w:sz="4" w:space="0" w:color="1F3864" w:themeColor="accent1" w:themeShade="80"/>
              <w:left w:val="nil"/>
              <w:bottom w:val="single" w:sz="4" w:space="0" w:color="002677"/>
              <w:right w:val="nil"/>
            </w:tcBorders>
            <w:vAlign w:val="bottom"/>
          </w:tcPr>
          <w:p w14:paraId="72708AFF"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11%</w:t>
            </w:r>
          </w:p>
        </w:tc>
        <w:tc>
          <w:tcPr>
            <w:tcW w:w="1276" w:type="dxa"/>
            <w:tcBorders>
              <w:top w:val="single" w:sz="4" w:space="0" w:color="1F3864" w:themeColor="accent1" w:themeShade="80"/>
              <w:left w:val="nil"/>
              <w:bottom w:val="single" w:sz="4" w:space="0" w:color="002677"/>
              <w:right w:val="nil"/>
            </w:tcBorders>
            <w:vAlign w:val="bottom"/>
          </w:tcPr>
          <w:p w14:paraId="62914847"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93,2</w:t>
            </w:r>
          </w:p>
        </w:tc>
        <w:tc>
          <w:tcPr>
            <w:tcW w:w="1134" w:type="dxa"/>
            <w:tcBorders>
              <w:top w:val="single" w:sz="4" w:space="0" w:color="1F3864" w:themeColor="accent1" w:themeShade="80"/>
              <w:left w:val="nil"/>
              <w:bottom w:val="single" w:sz="4" w:space="0" w:color="002677"/>
              <w:right w:val="nil"/>
            </w:tcBorders>
            <w:shd w:val="clear" w:color="auto" w:fill="EEF1F8"/>
            <w:vAlign w:val="bottom"/>
          </w:tcPr>
          <w:p w14:paraId="7A8EBE81"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170,7</w:t>
            </w:r>
          </w:p>
        </w:tc>
        <w:tc>
          <w:tcPr>
            <w:tcW w:w="701" w:type="dxa"/>
            <w:tcBorders>
              <w:top w:val="single" w:sz="4" w:space="0" w:color="1F3864" w:themeColor="accent1" w:themeShade="80"/>
              <w:left w:val="nil"/>
              <w:bottom w:val="single" w:sz="4" w:space="0" w:color="002677"/>
              <w:right w:val="nil"/>
            </w:tcBorders>
            <w:vAlign w:val="bottom"/>
          </w:tcPr>
          <w:p w14:paraId="512F5E96" w14:textId="77777777" w:rsidR="007A7F53" w:rsidRPr="007A7F53" w:rsidRDefault="007A7F53" w:rsidP="007A7F53">
            <w:pPr>
              <w:jc w:val="center"/>
              <w:rPr>
                <w:rFonts w:cstheme="minorHAnsi"/>
                <w:b/>
                <w:bCs/>
                <w:color w:val="002677"/>
                <w:sz w:val="22"/>
                <w:szCs w:val="22"/>
              </w:rPr>
            </w:pPr>
            <w:r w:rsidRPr="007A7F53">
              <w:rPr>
                <w:rFonts w:cstheme="minorHAnsi"/>
                <w:b/>
                <w:bCs/>
                <w:color w:val="002677"/>
                <w:sz w:val="22"/>
                <w:szCs w:val="22"/>
              </w:rPr>
              <w:t>83%</w:t>
            </w:r>
          </w:p>
        </w:tc>
      </w:tr>
    </w:tbl>
    <w:p w14:paraId="0FE0CAD4" w14:textId="77777777" w:rsidR="00CE5F3D" w:rsidRPr="00485970" w:rsidRDefault="00CE5F3D" w:rsidP="00CE5F3D">
      <w:pPr>
        <w:spacing w:after="120"/>
        <w:jc w:val="both"/>
        <w:rPr>
          <w:rFonts w:cstheme="minorHAnsi"/>
          <w:b/>
          <w:bCs/>
          <w:color w:val="002677"/>
          <w:sz w:val="22"/>
          <w:szCs w:val="22"/>
          <w:lang w:val="el-GR"/>
        </w:rPr>
      </w:pPr>
    </w:p>
    <w:p w14:paraId="3DD1D83E" w14:textId="1AD40038" w:rsidR="00CE5F3D" w:rsidRDefault="00CE5F3D" w:rsidP="00E3018D">
      <w:pPr>
        <w:spacing w:after="120"/>
        <w:jc w:val="both"/>
        <w:rPr>
          <w:rFonts w:cstheme="minorHAnsi"/>
          <w:color w:val="002677"/>
          <w:sz w:val="16"/>
          <w:szCs w:val="16"/>
          <w:lang w:val="el-GR"/>
        </w:rPr>
      </w:pPr>
    </w:p>
    <w:p w14:paraId="52191559" w14:textId="77777777" w:rsidR="00BA6F2E" w:rsidRPr="00485970" w:rsidRDefault="00BA6F2E" w:rsidP="00E3018D">
      <w:pPr>
        <w:spacing w:after="120"/>
        <w:jc w:val="both"/>
        <w:rPr>
          <w:rFonts w:cstheme="minorHAnsi"/>
          <w:color w:val="002677"/>
          <w:sz w:val="16"/>
          <w:szCs w:val="16"/>
          <w:lang w:val="el-GR"/>
        </w:rPr>
      </w:pPr>
    </w:p>
    <w:p w14:paraId="3661A953" w14:textId="77777777" w:rsidR="00CE5F3D" w:rsidRPr="00485970" w:rsidRDefault="00CE5F3D" w:rsidP="00E3018D">
      <w:pPr>
        <w:spacing w:after="120"/>
        <w:jc w:val="both"/>
        <w:rPr>
          <w:rFonts w:cstheme="minorHAnsi"/>
          <w:color w:val="002677"/>
          <w:sz w:val="16"/>
          <w:szCs w:val="16"/>
          <w:lang w:val="el-GR"/>
        </w:rPr>
      </w:pPr>
    </w:p>
    <w:p w14:paraId="5BA9B715" w14:textId="77777777" w:rsidR="00967AA9" w:rsidRPr="00485970" w:rsidRDefault="00967AA9" w:rsidP="00E3018D">
      <w:pPr>
        <w:spacing w:after="120"/>
        <w:jc w:val="both"/>
        <w:rPr>
          <w:rFonts w:cstheme="minorHAnsi"/>
          <w:color w:val="002677"/>
          <w:sz w:val="16"/>
          <w:szCs w:val="16"/>
          <w:lang w:val="el-GR"/>
        </w:rPr>
      </w:pPr>
    </w:p>
    <w:p w14:paraId="18E189FB" w14:textId="77777777" w:rsidR="00CE5F3D" w:rsidRPr="00485970" w:rsidRDefault="00CE5F3D" w:rsidP="00CE5F3D">
      <w:pPr>
        <w:spacing w:after="120"/>
        <w:jc w:val="both"/>
        <w:rPr>
          <w:rFonts w:cstheme="minorHAnsi"/>
          <w:b/>
          <w:bCs/>
          <w:color w:val="002677"/>
          <w:sz w:val="22"/>
          <w:szCs w:val="22"/>
          <w:lang w:val="el-GR"/>
        </w:rPr>
      </w:pPr>
      <w:r w:rsidRPr="00485970">
        <w:rPr>
          <w:rFonts w:cstheme="minorHAnsi"/>
          <w:b/>
          <w:bCs/>
          <w:color w:val="002677"/>
          <w:sz w:val="22"/>
          <w:szCs w:val="22"/>
          <w:lang w:val="el-GR"/>
        </w:rPr>
        <w:lastRenderedPageBreak/>
        <w:t>Συνοπτική Ενοποιημένη Κατάσταση Οικονομικής Θέσης</w:t>
      </w:r>
    </w:p>
    <w:p w14:paraId="1F77247F" w14:textId="77777777" w:rsidR="00485970" w:rsidRPr="00485970" w:rsidRDefault="00485970" w:rsidP="00CE5F3D">
      <w:pPr>
        <w:spacing w:after="120"/>
        <w:jc w:val="both"/>
        <w:rPr>
          <w:rFonts w:cstheme="minorHAnsi"/>
          <w:b/>
          <w:bCs/>
          <w:color w:val="002677"/>
          <w:sz w:val="22"/>
          <w:szCs w:val="22"/>
          <w:lang w:val="el-GR"/>
        </w:rPr>
      </w:pPr>
    </w:p>
    <w:tbl>
      <w:tblPr>
        <w:tblW w:w="10773" w:type="dxa"/>
        <w:tblCellMar>
          <w:left w:w="0" w:type="dxa"/>
          <w:right w:w="0" w:type="dxa"/>
        </w:tblCellMar>
        <w:tblLook w:val="04A0" w:firstRow="1" w:lastRow="0" w:firstColumn="1" w:lastColumn="0" w:noHBand="0" w:noVBand="1"/>
      </w:tblPr>
      <w:tblGrid>
        <w:gridCol w:w="7513"/>
        <w:gridCol w:w="1701"/>
        <w:gridCol w:w="1559"/>
      </w:tblGrid>
      <w:tr w:rsidR="00485970" w:rsidRPr="00485970" w14:paraId="3C4A8FBB" w14:textId="77777777" w:rsidTr="00455EA0">
        <w:trPr>
          <w:trHeight w:val="233"/>
        </w:trPr>
        <w:tc>
          <w:tcPr>
            <w:tcW w:w="7513" w:type="dxa"/>
            <w:tcBorders>
              <w:top w:val="nil"/>
              <w:left w:val="nil"/>
              <w:bottom w:val="single" w:sz="4" w:space="0" w:color="002677"/>
              <w:right w:val="nil"/>
            </w:tcBorders>
            <w:shd w:val="clear" w:color="auto" w:fill="002677"/>
            <w:tcMar>
              <w:top w:w="13" w:type="dxa"/>
              <w:left w:w="97" w:type="dxa"/>
              <w:bottom w:w="0" w:type="dxa"/>
              <w:right w:w="97" w:type="dxa"/>
            </w:tcMar>
            <w:vAlign w:val="center"/>
          </w:tcPr>
          <w:p w14:paraId="38BFEC76" w14:textId="77777777" w:rsidR="00CE5F3D" w:rsidRPr="006071F3" w:rsidRDefault="00CE5F3D" w:rsidP="00837400">
            <w:pPr>
              <w:rPr>
                <w:rFonts w:cstheme="minorHAnsi"/>
                <w:color w:val="FFFFFF" w:themeColor="background1"/>
                <w:kern w:val="24"/>
                <w:sz w:val="22"/>
                <w:szCs w:val="22"/>
                <w:lang w:val="en-US"/>
              </w:rPr>
            </w:pPr>
            <w:r w:rsidRPr="006071F3">
              <w:rPr>
                <w:rFonts w:cstheme="minorHAnsi"/>
                <w:color w:val="FFFFFF" w:themeColor="background1"/>
                <w:kern w:val="24"/>
                <w:sz w:val="22"/>
                <w:szCs w:val="22"/>
                <w:lang w:val="en-US"/>
              </w:rPr>
              <w:t>(</w:t>
            </w:r>
            <w:r w:rsidRPr="006071F3">
              <w:rPr>
                <w:rFonts w:cstheme="minorHAnsi"/>
                <w:color w:val="FFFFFF" w:themeColor="background1"/>
                <w:kern w:val="24"/>
                <w:sz w:val="22"/>
                <w:szCs w:val="22"/>
                <w:lang w:val="el-GR"/>
              </w:rPr>
              <w:t>σε</w:t>
            </w:r>
            <w:r w:rsidRPr="006071F3">
              <w:rPr>
                <w:rFonts w:cstheme="minorHAnsi"/>
                <w:color w:val="FFFFFF" w:themeColor="background1"/>
                <w:kern w:val="24"/>
                <w:sz w:val="22"/>
                <w:szCs w:val="22"/>
                <w:lang w:val="en-US"/>
              </w:rPr>
              <w:t xml:space="preserve"> € </w:t>
            </w:r>
            <w:proofErr w:type="spellStart"/>
            <w:r w:rsidRPr="006071F3">
              <w:rPr>
                <w:rFonts w:cstheme="minorHAnsi"/>
                <w:color w:val="FFFFFF" w:themeColor="background1"/>
                <w:kern w:val="24"/>
                <w:sz w:val="22"/>
                <w:szCs w:val="22"/>
                <w:lang w:val="el-GR"/>
              </w:rPr>
              <w:t>εκατ</w:t>
            </w:r>
            <w:proofErr w:type="spellEnd"/>
            <w:r w:rsidRPr="006071F3">
              <w:rPr>
                <w:rFonts w:cstheme="minorHAnsi"/>
                <w:color w:val="FFFFFF" w:themeColor="background1"/>
                <w:kern w:val="24"/>
                <w:sz w:val="22"/>
                <w:szCs w:val="22"/>
                <w:lang w:val="en-US"/>
              </w:rPr>
              <w:t>.)</w:t>
            </w:r>
          </w:p>
        </w:tc>
        <w:tc>
          <w:tcPr>
            <w:tcW w:w="1701" w:type="dxa"/>
            <w:tcBorders>
              <w:top w:val="nil"/>
              <w:left w:val="nil"/>
              <w:bottom w:val="single" w:sz="4" w:space="0" w:color="002677"/>
              <w:right w:val="nil"/>
            </w:tcBorders>
            <w:shd w:val="clear" w:color="auto" w:fill="002677"/>
            <w:vAlign w:val="center"/>
          </w:tcPr>
          <w:p w14:paraId="35DF39EB" w14:textId="77777777" w:rsidR="00CE5F3D" w:rsidRPr="006071F3" w:rsidRDefault="00CE5F3D" w:rsidP="00837400">
            <w:pPr>
              <w:spacing w:line="280" w:lineRule="exact"/>
              <w:jc w:val="center"/>
              <w:rPr>
                <w:rFonts w:cstheme="minorHAnsi"/>
                <w:b/>
                <w:bCs/>
                <w:color w:val="FFFFFF" w:themeColor="background1"/>
                <w:kern w:val="24"/>
                <w:sz w:val="22"/>
                <w:szCs w:val="22"/>
                <w:lang w:val="el-GR"/>
              </w:rPr>
            </w:pPr>
            <w:r w:rsidRPr="006071F3">
              <w:rPr>
                <w:rFonts w:cstheme="minorHAnsi"/>
                <w:b/>
                <w:bCs/>
                <w:color w:val="FFFFFF" w:themeColor="background1"/>
                <w:kern w:val="24"/>
                <w:sz w:val="22"/>
                <w:szCs w:val="22"/>
                <w:lang w:val="el-GR"/>
              </w:rPr>
              <w:t>31.12.</w:t>
            </w:r>
            <w:r w:rsidRPr="006071F3">
              <w:rPr>
                <w:rFonts w:cstheme="minorHAnsi"/>
                <w:b/>
                <w:bCs/>
                <w:color w:val="FFFFFF" w:themeColor="background1"/>
                <w:kern w:val="24"/>
                <w:sz w:val="22"/>
                <w:szCs w:val="22"/>
                <w:lang w:val="en-US"/>
              </w:rPr>
              <w:t>202</w:t>
            </w:r>
            <w:r w:rsidRPr="006071F3">
              <w:rPr>
                <w:rFonts w:cstheme="minorHAnsi"/>
                <w:b/>
                <w:bCs/>
                <w:color w:val="FFFFFF" w:themeColor="background1"/>
                <w:kern w:val="24"/>
                <w:sz w:val="22"/>
                <w:szCs w:val="22"/>
                <w:lang w:val="el-GR"/>
              </w:rPr>
              <w:t>2</w:t>
            </w:r>
          </w:p>
        </w:tc>
        <w:tc>
          <w:tcPr>
            <w:tcW w:w="1559" w:type="dxa"/>
            <w:tcBorders>
              <w:top w:val="nil"/>
              <w:left w:val="nil"/>
              <w:bottom w:val="single" w:sz="4" w:space="0" w:color="002677"/>
              <w:right w:val="nil"/>
            </w:tcBorders>
            <w:shd w:val="clear" w:color="auto" w:fill="002677"/>
            <w:tcMar>
              <w:top w:w="13" w:type="dxa"/>
              <w:left w:w="13" w:type="dxa"/>
              <w:bottom w:w="0" w:type="dxa"/>
              <w:right w:w="13" w:type="dxa"/>
            </w:tcMar>
            <w:vAlign w:val="center"/>
          </w:tcPr>
          <w:p w14:paraId="4FBDB80C" w14:textId="77777777" w:rsidR="00CE5F3D" w:rsidRPr="006071F3" w:rsidRDefault="00CE5F3D" w:rsidP="00837400">
            <w:pPr>
              <w:spacing w:line="280" w:lineRule="exact"/>
              <w:jc w:val="center"/>
              <w:rPr>
                <w:rFonts w:cstheme="minorHAnsi"/>
                <w:color w:val="FFFFFF" w:themeColor="background1"/>
                <w:sz w:val="22"/>
                <w:szCs w:val="22"/>
                <w:lang w:val="el-GR"/>
              </w:rPr>
            </w:pPr>
            <w:r w:rsidRPr="006071F3">
              <w:rPr>
                <w:rFonts w:cstheme="minorHAnsi"/>
                <w:b/>
                <w:bCs/>
                <w:color w:val="FFFFFF" w:themeColor="background1"/>
                <w:kern w:val="24"/>
                <w:sz w:val="22"/>
                <w:szCs w:val="22"/>
                <w:lang w:val="el-GR"/>
              </w:rPr>
              <w:t>3</w:t>
            </w:r>
            <w:r w:rsidR="00967AA9" w:rsidRPr="006071F3">
              <w:rPr>
                <w:rFonts w:cstheme="minorHAnsi"/>
                <w:b/>
                <w:bCs/>
                <w:color w:val="FFFFFF" w:themeColor="background1"/>
                <w:kern w:val="24"/>
                <w:sz w:val="22"/>
                <w:szCs w:val="22"/>
                <w:lang w:val="el-GR"/>
              </w:rPr>
              <w:t>0</w:t>
            </w:r>
            <w:r w:rsidRPr="006071F3">
              <w:rPr>
                <w:rFonts w:cstheme="minorHAnsi"/>
                <w:b/>
                <w:bCs/>
                <w:color w:val="FFFFFF" w:themeColor="background1"/>
                <w:kern w:val="24"/>
                <w:sz w:val="22"/>
                <w:szCs w:val="22"/>
                <w:lang w:val="el-GR"/>
              </w:rPr>
              <w:t>.0</w:t>
            </w:r>
            <w:r w:rsidR="00967AA9" w:rsidRPr="006071F3">
              <w:rPr>
                <w:rFonts w:cstheme="minorHAnsi"/>
                <w:b/>
                <w:bCs/>
                <w:color w:val="FFFFFF" w:themeColor="background1"/>
                <w:kern w:val="24"/>
                <w:sz w:val="22"/>
                <w:szCs w:val="22"/>
                <w:lang w:val="el-GR"/>
              </w:rPr>
              <w:t>9</w:t>
            </w:r>
            <w:r w:rsidRPr="006071F3">
              <w:rPr>
                <w:rFonts w:cstheme="minorHAnsi"/>
                <w:b/>
                <w:bCs/>
                <w:color w:val="FFFFFF" w:themeColor="background1"/>
                <w:kern w:val="24"/>
                <w:sz w:val="22"/>
                <w:szCs w:val="22"/>
                <w:lang w:val="el-GR"/>
              </w:rPr>
              <w:t>.</w:t>
            </w:r>
            <w:r w:rsidRPr="006071F3">
              <w:rPr>
                <w:rFonts w:cstheme="minorHAnsi"/>
                <w:b/>
                <w:bCs/>
                <w:color w:val="FFFFFF" w:themeColor="background1"/>
                <w:kern w:val="24"/>
                <w:sz w:val="22"/>
                <w:szCs w:val="22"/>
                <w:lang w:val="en-US"/>
              </w:rPr>
              <w:t>202</w:t>
            </w:r>
            <w:r w:rsidRPr="006071F3">
              <w:rPr>
                <w:rFonts w:cstheme="minorHAnsi"/>
                <w:b/>
                <w:bCs/>
                <w:color w:val="FFFFFF" w:themeColor="background1"/>
                <w:kern w:val="24"/>
                <w:sz w:val="22"/>
                <w:szCs w:val="22"/>
                <w:lang w:val="el-GR"/>
              </w:rPr>
              <w:t>3</w:t>
            </w:r>
          </w:p>
        </w:tc>
      </w:tr>
      <w:tr w:rsidR="00485970" w:rsidRPr="00485970" w14:paraId="08D0B7AF" w14:textId="77777777" w:rsidTr="00455EA0">
        <w:trPr>
          <w:trHeight w:val="94"/>
        </w:trPr>
        <w:tc>
          <w:tcPr>
            <w:tcW w:w="7513" w:type="dxa"/>
            <w:tcBorders>
              <w:top w:val="single" w:sz="4" w:space="0" w:color="002677"/>
              <w:left w:val="nil"/>
              <w:bottom w:val="nil"/>
              <w:right w:val="nil"/>
            </w:tcBorders>
            <w:shd w:val="clear" w:color="auto" w:fill="auto"/>
            <w:tcMar>
              <w:top w:w="13" w:type="dxa"/>
              <w:left w:w="97" w:type="dxa"/>
              <w:bottom w:w="0" w:type="dxa"/>
              <w:right w:w="97" w:type="dxa"/>
            </w:tcMar>
            <w:vAlign w:val="center"/>
          </w:tcPr>
          <w:p w14:paraId="1378DDF1" w14:textId="77777777" w:rsidR="00CE5F3D" w:rsidRPr="00485970" w:rsidRDefault="00CE5F3D" w:rsidP="00837400">
            <w:pPr>
              <w:rPr>
                <w:rFonts w:cstheme="minorHAnsi"/>
                <w:color w:val="002677"/>
                <w:sz w:val="22"/>
                <w:szCs w:val="22"/>
              </w:rPr>
            </w:pPr>
          </w:p>
        </w:tc>
        <w:tc>
          <w:tcPr>
            <w:tcW w:w="1701" w:type="dxa"/>
            <w:tcBorders>
              <w:top w:val="single" w:sz="4" w:space="0" w:color="002677"/>
              <w:left w:val="nil"/>
              <w:bottom w:val="nil"/>
              <w:right w:val="nil"/>
            </w:tcBorders>
            <w:vAlign w:val="center"/>
          </w:tcPr>
          <w:p w14:paraId="1EE71456" w14:textId="77777777" w:rsidR="00CE5F3D" w:rsidRPr="00485970" w:rsidRDefault="00CE5F3D" w:rsidP="00837400">
            <w:pPr>
              <w:jc w:val="center"/>
              <w:textAlignment w:val="bottom"/>
              <w:rPr>
                <w:rFonts w:eastAsia="Calibri" w:cstheme="minorHAnsi"/>
                <w:color w:val="002677"/>
                <w:kern w:val="24"/>
                <w:sz w:val="22"/>
                <w:szCs w:val="22"/>
                <w:lang w:val="el-GR" w:eastAsia="el-GR"/>
              </w:rPr>
            </w:pPr>
          </w:p>
        </w:tc>
        <w:tc>
          <w:tcPr>
            <w:tcW w:w="1559" w:type="dxa"/>
            <w:tcBorders>
              <w:top w:val="single" w:sz="4" w:space="0" w:color="002677"/>
              <w:left w:val="nil"/>
              <w:bottom w:val="nil"/>
              <w:right w:val="nil"/>
            </w:tcBorders>
            <w:shd w:val="clear" w:color="auto" w:fill="F0F3FA"/>
            <w:tcMar>
              <w:top w:w="13" w:type="dxa"/>
              <w:left w:w="13" w:type="dxa"/>
              <w:bottom w:w="0" w:type="dxa"/>
              <w:right w:w="13" w:type="dxa"/>
            </w:tcMar>
            <w:vAlign w:val="center"/>
          </w:tcPr>
          <w:p w14:paraId="2203DA0C" w14:textId="77777777" w:rsidR="00CE5F3D" w:rsidRPr="00485970" w:rsidRDefault="00CE5F3D" w:rsidP="00837400">
            <w:pPr>
              <w:jc w:val="center"/>
              <w:textAlignment w:val="bottom"/>
              <w:rPr>
                <w:rFonts w:eastAsia="Calibri" w:cstheme="minorHAnsi"/>
                <w:color w:val="002677"/>
                <w:kern w:val="24"/>
                <w:sz w:val="22"/>
                <w:szCs w:val="22"/>
                <w:lang w:val="el-GR" w:eastAsia="el-GR"/>
              </w:rPr>
            </w:pPr>
          </w:p>
        </w:tc>
      </w:tr>
      <w:tr w:rsidR="00F413BE" w:rsidRPr="00485970" w14:paraId="05043732" w14:textId="77777777" w:rsidTr="00774EB4">
        <w:trPr>
          <w:trHeight w:val="233"/>
        </w:trPr>
        <w:tc>
          <w:tcPr>
            <w:tcW w:w="7513" w:type="dxa"/>
            <w:tcBorders>
              <w:top w:val="nil"/>
              <w:left w:val="nil"/>
              <w:bottom w:val="nil"/>
              <w:right w:val="nil"/>
            </w:tcBorders>
            <w:shd w:val="clear" w:color="auto" w:fill="auto"/>
            <w:tcMar>
              <w:top w:w="13" w:type="dxa"/>
              <w:left w:w="97" w:type="dxa"/>
              <w:bottom w:w="0" w:type="dxa"/>
              <w:right w:w="97" w:type="dxa"/>
            </w:tcMar>
            <w:vAlign w:val="center"/>
            <w:hideMark/>
          </w:tcPr>
          <w:p w14:paraId="4A236654" w14:textId="77777777" w:rsidR="00F413BE" w:rsidRPr="00485970" w:rsidRDefault="00F413BE" w:rsidP="00F413BE">
            <w:pPr>
              <w:rPr>
                <w:rFonts w:cstheme="minorHAnsi"/>
                <w:color w:val="002677"/>
                <w:sz w:val="22"/>
                <w:szCs w:val="22"/>
              </w:rPr>
            </w:pPr>
            <w:proofErr w:type="spellStart"/>
            <w:r w:rsidRPr="00485970">
              <w:rPr>
                <w:rFonts w:cstheme="minorHAnsi"/>
                <w:color w:val="002677"/>
                <w:sz w:val="22"/>
                <w:szCs w:val="22"/>
              </w:rPr>
              <w:t>Μη</w:t>
            </w:r>
            <w:proofErr w:type="spellEnd"/>
            <w:r w:rsidRPr="00485970">
              <w:rPr>
                <w:rFonts w:cstheme="minorHAnsi"/>
                <w:color w:val="002677"/>
                <w:sz w:val="22"/>
                <w:szCs w:val="22"/>
              </w:rPr>
              <w:t xml:space="preserve"> </w:t>
            </w:r>
            <w:proofErr w:type="spellStart"/>
            <w:r w:rsidRPr="00485970">
              <w:rPr>
                <w:rFonts w:cstheme="minorHAnsi"/>
                <w:color w:val="002677"/>
                <w:sz w:val="22"/>
                <w:szCs w:val="22"/>
              </w:rPr>
              <w:t>κυκλοφορούντ</w:t>
            </w:r>
            <w:proofErr w:type="spellEnd"/>
            <w:r w:rsidRPr="00485970">
              <w:rPr>
                <w:rFonts w:cstheme="minorHAnsi"/>
                <w:color w:val="002677"/>
                <w:sz w:val="22"/>
                <w:szCs w:val="22"/>
              </w:rPr>
              <w:t>α π</w:t>
            </w:r>
            <w:proofErr w:type="spellStart"/>
            <w:r w:rsidRPr="00485970">
              <w:rPr>
                <w:rFonts w:cstheme="minorHAnsi"/>
                <w:color w:val="002677"/>
                <w:sz w:val="22"/>
                <w:szCs w:val="22"/>
              </w:rPr>
              <w:t>εριουσι</w:t>
            </w:r>
            <w:proofErr w:type="spellEnd"/>
            <w:r w:rsidRPr="00485970">
              <w:rPr>
                <w:rFonts w:cstheme="minorHAnsi"/>
                <w:color w:val="002677"/>
                <w:sz w:val="22"/>
                <w:szCs w:val="22"/>
              </w:rPr>
              <w:t xml:space="preserve">ακά </w:t>
            </w:r>
            <w:proofErr w:type="spellStart"/>
            <w:r w:rsidRPr="00485970">
              <w:rPr>
                <w:rFonts w:cstheme="minorHAnsi"/>
                <w:color w:val="002677"/>
                <w:sz w:val="22"/>
                <w:szCs w:val="22"/>
              </w:rPr>
              <w:t>στοιχεί</w:t>
            </w:r>
            <w:proofErr w:type="spellEnd"/>
            <w:r w:rsidRPr="00485970">
              <w:rPr>
                <w:rFonts w:cstheme="minorHAnsi"/>
                <w:color w:val="002677"/>
                <w:sz w:val="22"/>
                <w:szCs w:val="22"/>
              </w:rPr>
              <w:t>α</w:t>
            </w:r>
          </w:p>
        </w:tc>
        <w:tc>
          <w:tcPr>
            <w:tcW w:w="1701" w:type="dxa"/>
            <w:tcBorders>
              <w:top w:val="nil"/>
              <w:left w:val="nil"/>
              <w:bottom w:val="nil"/>
              <w:right w:val="nil"/>
            </w:tcBorders>
            <w:vAlign w:val="center"/>
          </w:tcPr>
          <w:p w14:paraId="4B196F5E" w14:textId="77777777" w:rsidR="00F413BE" w:rsidRPr="00485970" w:rsidRDefault="00F413BE" w:rsidP="00F413BE">
            <w:pPr>
              <w:jc w:val="center"/>
              <w:rPr>
                <w:rFonts w:ascii="Calibri" w:eastAsia="Times New Roman" w:hAnsi="Calibri" w:cs="Calibri"/>
                <w:color w:val="002677"/>
                <w:sz w:val="22"/>
                <w:szCs w:val="22"/>
                <w:lang w:eastAsia="el-GR"/>
              </w:rPr>
            </w:pPr>
            <w:r w:rsidRPr="00C4528C">
              <w:rPr>
                <w:rFonts w:eastAsia="Times New Roman" w:cstheme="minorHAnsi"/>
                <w:color w:val="002677"/>
                <w:sz w:val="22"/>
                <w:szCs w:val="22"/>
                <w:lang w:eastAsia="el-GR"/>
              </w:rPr>
              <w:t>1.203,3</w:t>
            </w:r>
          </w:p>
        </w:tc>
        <w:tc>
          <w:tcPr>
            <w:tcW w:w="1559" w:type="dxa"/>
            <w:tcBorders>
              <w:top w:val="nil"/>
              <w:left w:val="nil"/>
              <w:bottom w:val="nil"/>
              <w:right w:val="nil"/>
            </w:tcBorders>
            <w:shd w:val="clear" w:color="auto" w:fill="F0F3FA"/>
            <w:tcMar>
              <w:top w:w="13" w:type="dxa"/>
              <w:left w:w="13" w:type="dxa"/>
              <w:bottom w:w="0" w:type="dxa"/>
              <w:right w:w="13" w:type="dxa"/>
            </w:tcMar>
            <w:vAlign w:val="bottom"/>
          </w:tcPr>
          <w:p w14:paraId="29D25499" w14:textId="77777777" w:rsidR="00F413BE" w:rsidRPr="00E93F25" w:rsidRDefault="00F413BE" w:rsidP="00F413BE">
            <w:pPr>
              <w:jc w:val="center"/>
              <w:rPr>
                <w:rFonts w:eastAsia="Times New Roman" w:cstheme="minorHAnsi"/>
                <w:color w:val="002677"/>
                <w:sz w:val="22"/>
                <w:szCs w:val="22"/>
                <w:lang w:eastAsia="el-GR"/>
              </w:rPr>
            </w:pPr>
            <w:r w:rsidRPr="00F413BE">
              <w:rPr>
                <w:rFonts w:eastAsia="Times New Roman" w:cstheme="minorHAnsi"/>
                <w:color w:val="002677"/>
                <w:sz w:val="22"/>
                <w:szCs w:val="22"/>
                <w:lang w:eastAsia="el-GR"/>
              </w:rPr>
              <w:t>1.469,1</w:t>
            </w:r>
          </w:p>
        </w:tc>
      </w:tr>
      <w:tr w:rsidR="00F413BE" w:rsidRPr="00485970" w14:paraId="390B303E" w14:textId="77777777" w:rsidTr="00774EB4">
        <w:trPr>
          <w:trHeight w:val="237"/>
        </w:trPr>
        <w:tc>
          <w:tcPr>
            <w:tcW w:w="7513" w:type="dxa"/>
            <w:tcBorders>
              <w:top w:val="nil"/>
              <w:left w:val="nil"/>
              <w:bottom w:val="nil"/>
              <w:right w:val="nil"/>
            </w:tcBorders>
            <w:shd w:val="clear" w:color="auto" w:fill="auto"/>
            <w:tcMar>
              <w:top w:w="13" w:type="dxa"/>
              <w:left w:w="97" w:type="dxa"/>
              <w:bottom w:w="0" w:type="dxa"/>
              <w:right w:w="97" w:type="dxa"/>
            </w:tcMar>
            <w:vAlign w:val="center"/>
            <w:hideMark/>
          </w:tcPr>
          <w:p w14:paraId="0DC622D4" w14:textId="77777777" w:rsidR="00F413BE" w:rsidRPr="00485970" w:rsidRDefault="00F413BE" w:rsidP="00F413BE">
            <w:pPr>
              <w:rPr>
                <w:rFonts w:cstheme="minorHAnsi"/>
                <w:color w:val="002677"/>
                <w:sz w:val="22"/>
                <w:szCs w:val="22"/>
                <w:lang w:val="el-GR"/>
              </w:rPr>
            </w:pPr>
            <w:r w:rsidRPr="00485970">
              <w:rPr>
                <w:rFonts w:cstheme="minorHAnsi"/>
                <w:color w:val="002677"/>
                <w:sz w:val="22"/>
                <w:szCs w:val="22"/>
              </w:rPr>
              <w:t>Τα</w:t>
            </w:r>
            <w:proofErr w:type="spellStart"/>
            <w:r w:rsidRPr="00485970">
              <w:rPr>
                <w:rFonts w:cstheme="minorHAnsi"/>
                <w:color w:val="002677"/>
                <w:sz w:val="22"/>
                <w:szCs w:val="22"/>
              </w:rPr>
              <w:t>μει</w:t>
            </w:r>
            <w:proofErr w:type="spellEnd"/>
            <w:r w:rsidRPr="00485970">
              <w:rPr>
                <w:rFonts w:cstheme="minorHAnsi"/>
                <w:color w:val="002677"/>
                <w:sz w:val="22"/>
                <w:szCs w:val="22"/>
              </w:rPr>
              <w:t xml:space="preserve">ακά </w:t>
            </w:r>
            <w:proofErr w:type="spellStart"/>
            <w:r w:rsidRPr="00485970">
              <w:rPr>
                <w:rFonts w:cstheme="minorHAnsi"/>
                <w:color w:val="002677"/>
                <w:sz w:val="22"/>
                <w:szCs w:val="22"/>
              </w:rPr>
              <w:t>Δι</w:t>
            </w:r>
            <w:proofErr w:type="spellEnd"/>
            <w:r w:rsidRPr="00485970">
              <w:rPr>
                <w:rFonts w:cstheme="minorHAnsi"/>
                <w:color w:val="002677"/>
                <w:sz w:val="22"/>
                <w:szCs w:val="22"/>
              </w:rPr>
              <w:t>αθέσιμα</w:t>
            </w:r>
            <w:r w:rsidRPr="00485970">
              <w:rPr>
                <w:rFonts w:cstheme="minorHAnsi"/>
                <w:color w:val="002677"/>
                <w:sz w:val="22"/>
                <w:szCs w:val="22"/>
                <w:vertAlign w:val="superscript"/>
                <w:lang w:val="el-GR"/>
              </w:rPr>
              <w:t>1</w:t>
            </w:r>
          </w:p>
        </w:tc>
        <w:tc>
          <w:tcPr>
            <w:tcW w:w="1701" w:type="dxa"/>
            <w:tcBorders>
              <w:top w:val="nil"/>
              <w:left w:val="nil"/>
              <w:bottom w:val="nil"/>
              <w:right w:val="nil"/>
            </w:tcBorders>
            <w:vAlign w:val="center"/>
          </w:tcPr>
          <w:p w14:paraId="0532D232" w14:textId="77777777" w:rsidR="00F413BE" w:rsidRPr="00485970" w:rsidRDefault="00F413BE" w:rsidP="00F413BE">
            <w:pPr>
              <w:jc w:val="center"/>
              <w:rPr>
                <w:rFonts w:ascii="Calibri" w:eastAsia="Times New Roman" w:hAnsi="Calibri" w:cs="Calibri"/>
                <w:color w:val="002677"/>
                <w:sz w:val="22"/>
                <w:szCs w:val="22"/>
                <w:lang w:eastAsia="el-GR"/>
              </w:rPr>
            </w:pPr>
            <w:r w:rsidRPr="00C4528C">
              <w:rPr>
                <w:rFonts w:eastAsia="Times New Roman" w:cstheme="minorHAnsi"/>
                <w:color w:val="002677"/>
                <w:sz w:val="22"/>
                <w:szCs w:val="22"/>
                <w:lang w:eastAsia="el-GR"/>
              </w:rPr>
              <w:t>463,7</w:t>
            </w:r>
          </w:p>
        </w:tc>
        <w:tc>
          <w:tcPr>
            <w:tcW w:w="1559" w:type="dxa"/>
            <w:tcBorders>
              <w:top w:val="nil"/>
              <w:left w:val="nil"/>
              <w:bottom w:val="nil"/>
              <w:right w:val="nil"/>
            </w:tcBorders>
            <w:shd w:val="clear" w:color="auto" w:fill="F0F3FA"/>
            <w:tcMar>
              <w:top w:w="13" w:type="dxa"/>
              <w:left w:w="13" w:type="dxa"/>
              <w:bottom w:w="0" w:type="dxa"/>
              <w:right w:w="13" w:type="dxa"/>
            </w:tcMar>
            <w:vAlign w:val="bottom"/>
          </w:tcPr>
          <w:p w14:paraId="09B67DF7" w14:textId="77777777" w:rsidR="00F413BE" w:rsidRPr="00E93F25" w:rsidRDefault="00F413BE" w:rsidP="00F413BE">
            <w:pPr>
              <w:jc w:val="center"/>
              <w:rPr>
                <w:rFonts w:eastAsia="Times New Roman" w:cstheme="minorHAnsi"/>
                <w:color w:val="002677"/>
                <w:sz w:val="22"/>
                <w:szCs w:val="22"/>
                <w:lang w:eastAsia="el-GR"/>
              </w:rPr>
            </w:pPr>
            <w:r w:rsidRPr="00F413BE">
              <w:rPr>
                <w:rFonts w:eastAsia="Times New Roman" w:cstheme="minorHAnsi"/>
                <w:color w:val="002677"/>
                <w:sz w:val="22"/>
                <w:szCs w:val="22"/>
                <w:lang w:eastAsia="el-GR"/>
              </w:rPr>
              <w:t>580,0</w:t>
            </w:r>
          </w:p>
        </w:tc>
      </w:tr>
      <w:tr w:rsidR="00F413BE" w:rsidRPr="00485970" w14:paraId="4FF5D5CD" w14:textId="77777777" w:rsidTr="00774EB4">
        <w:trPr>
          <w:trHeight w:val="232"/>
        </w:trPr>
        <w:tc>
          <w:tcPr>
            <w:tcW w:w="7513" w:type="dxa"/>
            <w:tcBorders>
              <w:top w:val="nil"/>
              <w:left w:val="nil"/>
              <w:bottom w:val="nil"/>
              <w:right w:val="nil"/>
            </w:tcBorders>
            <w:shd w:val="clear" w:color="auto" w:fill="auto"/>
            <w:tcMar>
              <w:top w:w="13" w:type="dxa"/>
              <w:left w:w="97" w:type="dxa"/>
              <w:bottom w:w="0" w:type="dxa"/>
              <w:right w:w="97" w:type="dxa"/>
            </w:tcMar>
            <w:vAlign w:val="center"/>
            <w:hideMark/>
          </w:tcPr>
          <w:p w14:paraId="7D46873F" w14:textId="77777777" w:rsidR="00F413BE" w:rsidRPr="00485970" w:rsidRDefault="00F413BE" w:rsidP="00F413BE">
            <w:pPr>
              <w:rPr>
                <w:rFonts w:cstheme="minorHAnsi"/>
                <w:color w:val="002677"/>
                <w:sz w:val="22"/>
                <w:szCs w:val="22"/>
                <w:lang w:val="el-GR"/>
              </w:rPr>
            </w:pPr>
            <w:proofErr w:type="spellStart"/>
            <w:r w:rsidRPr="00485970">
              <w:rPr>
                <w:rFonts w:cstheme="minorHAnsi"/>
                <w:color w:val="002677"/>
                <w:sz w:val="22"/>
                <w:szCs w:val="22"/>
              </w:rPr>
              <w:t>Xρημ</w:t>
            </w:r>
            <w:proofErr w:type="spellEnd"/>
            <w:r w:rsidRPr="00485970">
              <w:rPr>
                <w:rFonts w:cstheme="minorHAnsi"/>
                <w:color w:val="002677"/>
                <w:sz w:val="22"/>
                <w:szCs w:val="22"/>
              </w:rPr>
              <w:t>ατοοικονομικά π</w:t>
            </w:r>
            <w:proofErr w:type="spellStart"/>
            <w:r w:rsidRPr="00485970">
              <w:rPr>
                <w:rFonts w:cstheme="minorHAnsi"/>
                <w:color w:val="002677"/>
                <w:sz w:val="22"/>
                <w:szCs w:val="22"/>
              </w:rPr>
              <w:t>εριουσι</w:t>
            </w:r>
            <w:proofErr w:type="spellEnd"/>
            <w:r w:rsidRPr="00485970">
              <w:rPr>
                <w:rFonts w:cstheme="minorHAnsi"/>
                <w:color w:val="002677"/>
                <w:sz w:val="22"/>
                <w:szCs w:val="22"/>
              </w:rPr>
              <w:t xml:space="preserve">ακά </w:t>
            </w:r>
            <w:proofErr w:type="spellStart"/>
            <w:r w:rsidRPr="00485970">
              <w:rPr>
                <w:rFonts w:cstheme="minorHAnsi"/>
                <w:color w:val="002677"/>
                <w:sz w:val="22"/>
                <w:szCs w:val="22"/>
              </w:rPr>
              <w:t>στοιχεί</w:t>
            </w:r>
            <w:proofErr w:type="spellEnd"/>
            <w:r w:rsidRPr="00485970">
              <w:rPr>
                <w:rFonts w:cstheme="minorHAnsi"/>
                <w:color w:val="002677"/>
                <w:sz w:val="22"/>
                <w:szCs w:val="22"/>
              </w:rPr>
              <w:t>α</w:t>
            </w:r>
            <w:r w:rsidRPr="00485970">
              <w:rPr>
                <w:rFonts w:cstheme="minorHAnsi"/>
                <w:color w:val="002677"/>
                <w:sz w:val="22"/>
                <w:szCs w:val="22"/>
                <w:vertAlign w:val="superscript"/>
                <w:lang w:val="el-GR"/>
              </w:rPr>
              <w:t>2</w:t>
            </w:r>
          </w:p>
        </w:tc>
        <w:tc>
          <w:tcPr>
            <w:tcW w:w="1701" w:type="dxa"/>
            <w:tcBorders>
              <w:top w:val="nil"/>
              <w:left w:val="nil"/>
              <w:bottom w:val="nil"/>
              <w:right w:val="nil"/>
            </w:tcBorders>
            <w:vAlign w:val="center"/>
          </w:tcPr>
          <w:p w14:paraId="15BF7C18" w14:textId="77777777" w:rsidR="00F413BE" w:rsidRPr="00485970" w:rsidRDefault="00F413BE" w:rsidP="00F413BE">
            <w:pPr>
              <w:jc w:val="center"/>
              <w:rPr>
                <w:rFonts w:ascii="Calibri" w:eastAsia="Times New Roman" w:hAnsi="Calibri" w:cs="Calibri"/>
                <w:color w:val="002677"/>
                <w:sz w:val="22"/>
                <w:szCs w:val="22"/>
                <w:lang w:eastAsia="el-GR"/>
              </w:rPr>
            </w:pPr>
            <w:r w:rsidRPr="00C4528C">
              <w:rPr>
                <w:rFonts w:eastAsia="Times New Roman" w:cstheme="minorHAnsi"/>
                <w:color w:val="002677"/>
                <w:sz w:val="22"/>
                <w:szCs w:val="22"/>
                <w:lang w:eastAsia="el-GR"/>
              </w:rPr>
              <w:t>64,2</w:t>
            </w:r>
          </w:p>
        </w:tc>
        <w:tc>
          <w:tcPr>
            <w:tcW w:w="1559" w:type="dxa"/>
            <w:tcBorders>
              <w:top w:val="nil"/>
              <w:left w:val="nil"/>
              <w:bottom w:val="nil"/>
              <w:right w:val="nil"/>
            </w:tcBorders>
            <w:shd w:val="clear" w:color="auto" w:fill="F0F3FA"/>
            <w:tcMar>
              <w:top w:w="13" w:type="dxa"/>
              <w:left w:w="13" w:type="dxa"/>
              <w:bottom w:w="0" w:type="dxa"/>
              <w:right w:w="13" w:type="dxa"/>
            </w:tcMar>
            <w:vAlign w:val="bottom"/>
          </w:tcPr>
          <w:p w14:paraId="6E08501A" w14:textId="77777777" w:rsidR="00F413BE" w:rsidRPr="00E93F25" w:rsidRDefault="00F413BE" w:rsidP="00F413BE">
            <w:pPr>
              <w:jc w:val="center"/>
              <w:rPr>
                <w:rFonts w:eastAsia="Times New Roman" w:cstheme="minorHAnsi"/>
                <w:color w:val="002677"/>
                <w:sz w:val="22"/>
                <w:szCs w:val="22"/>
                <w:lang w:eastAsia="el-GR"/>
              </w:rPr>
            </w:pPr>
            <w:r w:rsidRPr="00F413BE">
              <w:rPr>
                <w:rFonts w:eastAsia="Times New Roman" w:cstheme="minorHAnsi"/>
                <w:color w:val="002677"/>
                <w:sz w:val="22"/>
                <w:szCs w:val="22"/>
                <w:lang w:eastAsia="el-GR"/>
              </w:rPr>
              <w:t>175,5</w:t>
            </w:r>
          </w:p>
        </w:tc>
      </w:tr>
      <w:tr w:rsidR="00F413BE" w:rsidRPr="00485970" w14:paraId="7B4AB9CD" w14:textId="77777777" w:rsidTr="00774EB4">
        <w:trPr>
          <w:trHeight w:val="280"/>
        </w:trPr>
        <w:tc>
          <w:tcPr>
            <w:tcW w:w="7513" w:type="dxa"/>
            <w:tcBorders>
              <w:top w:val="nil"/>
              <w:left w:val="nil"/>
              <w:bottom w:val="single" w:sz="4" w:space="0" w:color="002677"/>
              <w:right w:val="nil"/>
            </w:tcBorders>
            <w:shd w:val="clear" w:color="auto" w:fill="auto"/>
            <w:tcMar>
              <w:top w:w="13" w:type="dxa"/>
              <w:left w:w="97" w:type="dxa"/>
              <w:bottom w:w="0" w:type="dxa"/>
              <w:right w:w="97" w:type="dxa"/>
            </w:tcMar>
            <w:vAlign w:val="center"/>
          </w:tcPr>
          <w:p w14:paraId="25180A18" w14:textId="77777777" w:rsidR="00F413BE" w:rsidRPr="00485970" w:rsidRDefault="00F413BE" w:rsidP="00F413BE">
            <w:pPr>
              <w:rPr>
                <w:rFonts w:cstheme="minorHAnsi"/>
                <w:color w:val="002677"/>
                <w:sz w:val="22"/>
                <w:szCs w:val="22"/>
              </w:rPr>
            </w:pPr>
            <w:proofErr w:type="spellStart"/>
            <w:r w:rsidRPr="00485970">
              <w:rPr>
                <w:rFonts w:cstheme="minorHAnsi"/>
                <w:color w:val="002677"/>
                <w:sz w:val="22"/>
                <w:szCs w:val="22"/>
              </w:rPr>
              <w:t>Λοι</w:t>
            </w:r>
            <w:proofErr w:type="spellEnd"/>
            <w:r w:rsidRPr="00485970">
              <w:rPr>
                <w:rFonts w:cstheme="minorHAnsi"/>
                <w:color w:val="002677"/>
                <w:sz w:val="22"/>
                <w:szCs w:val="22"/>
              </w:rPr>
              <w:t xml:space="preserve">πά </w:t>
            </w:r>
            <w:proofErr w:type="spellStart"/>
            <w:r w:rsidRPr="00485970">
              <w:rPr>
                <w:rFonts w:cstheme="minorHAnsi"/>
                <w:color w:val="002677"/>
                <w:sz w:val="22"/>
                <w:szCs w:val="22"/>
              </w:rPr>
              <w:t>κυκλοφορούντ</w:t>
            </w:r>
            <w:proofErr w:type="spellEnd"/>
            <w:r w:rsidRPr="00485970">
              <w:rPr>
                <w:rFonts w:cstheme="minorHAnsi"/>
                <w:color w:val="002677"/>
                <w:sz w:val="22"/>
                <w:szCs w:val="22"/>
              </w:rPr>
              <w:t>α π</w:t>
            </w:r>
            <w:proofErr w:type="spellStart"/>
            <w:r w:rsidRPr="00485970">
              <w:rPr>
                <w:rFonts w:cstheme="minorHAnsi"/>
                <w:color w:val="002677"/>
                <w:sz w:val="22"/>
                <w:szCs w:val="22"/>
              </w:rPr>
              <w:t>εριουσι</w:t>
            </w:r>
            <w:proofErr w:type="spellEnd"/>
            <w:r w:rsidRPr="00485970">
              <w:rPr>
                <w:rFonts w:cstheme="minorHAnsi"/>
                <w:color w:val="002677"/>
                <w:sz w:val="22"/>
                <w:szCs w:val="22"/>
              </w:rPr>
              <w:t xml:space="preserve">ακά </w:t>
            </w:r>
            <w:proofErr w:type="spellStart"/>
            <w:r w:rsidRPr="00485970">
              <w:rPr>
                <w:rFonts w:cstheme="minorHAnsi"/>
                <w:color w:val="002677"/>
                <w:sz w:val="22"/>
                <w:szCs w:val="22"/>
              </w:rPr>
              <w:t>στοιχεί</w:t>
            </w:r>
            <w:proofErr w:type="spellEnd"/>
            <w:r w:rsidRPr="00485970">
              <w:rPr>
                <w:rFonts w:cstheme="minorHAnsi"/>
                <w:color w:val="002677"/>
                <w:sz w:val="22"/>
                <w:szCs w:val="22"/>
              </w:rPr>
              <w:t>α</w:t>
            </w:r>
          </w:p>
        </w:tc>
        <w:tc>
          <w:tcPr>
            <w:tcW w:w="1701" w:type="dxa"/>
            <w:tcBorders>
              <w:top w:val="nil"/>
              <w:left w:val="nil"/>
              <w:bottom w:val="single" w:sz="4" w:space="0" w:color="002677"/>
              <w:right w:val="nil"/>
            </w:tcBorders>
            <w:vAlign w:val="center"/>
          </w:tcPr>
          <w:p w14:paraId="2647EE6C" w14:textId="77777777" w:rsidR="00F413BE" w:rsidRPr="00485970" w:rsidRDefault="00F413BE" w:rsidP="00F413BE">
            <w:pPr>
              <w:jc w:val="center"/>
              <w:rPr>
                <w:rFonts w:ascii="Calibri" w:eastAsia="Times New Roman" w:hAnsi="Calibri" w:cs="Calibri"/>
                <w:color w:val="002677"/>
                <w:sz w:val="22"/>
                <w:szCs w:val="22"/>
                <w:lang w:eastAsia="el-GR"/>
              </w:rPr>
            </w:pPr>
            <w:r w:rsidRPr="00C4528C">
              <w:rPr>
                <w:rFonts w:eastAsia="Times New Roman" w:cstheme="minorHAnsi"/>
                <w:color w:val="002677"/>
                <w:sz w:val="22"/>
                <w:szCs w:val="22"/>
                <w:lang w:eastAsia="el-GR"/>
              </w:rPr>
              <w:t>289,2</w:t>
            </w:r>
          </w:p>
        </w:tc>
        <w:tc>
          <w:tcPr>
            <w:tcW w:w="1559" w:type="dxa"/>
            <w:tcBorders>
              <w:top w:val="nil"/>
              <w:left w:val="nil"/>
              <w:bottom w:val="single" w:sz="4" w:space="0" w:color="002677"/>
              <w:right w:val="nil"/>
            </w:tcBorders>
            <w:shd w:val="clear" w:color="auto" w:fill="F0F3FA"/>
            <w:tcMar>
              <w:top w:w="13" w:type="dxa"/>
              <w:left w:w="13" w:type="dxa"/>
              <w:bottom w:w="0" w:type="dxa"/>
              <w:right w:w="13" w:type="dxa"/>
            </w:tcMar>
            <w:vAlign w:val="bottom"/>
          </w:tcPr>
          <w:p w14:paraId="30926573" w14:textId="77777777" w:rsidR="00F413BE" w:rsidRPr="00E93F25" w:rsidRDefault="00F413BE" w:rsidP="00F413BE">
            <w:pPr>
              <w:jc w:val="center"/>
              <w:rPr>
                <w:rFonts w:eastAsia="Times New Roman" w:cstheme="minorHAnsi"/>
                <w:color w:val="002677"/>
                <w:sz w:val="22"/>
                <w:szCs w:val="22"/>
                <w:lang w:eastAsia="el-GR"/>
              </w:rPr>
            </w:pPr>
            <w:r w:rsidRPr="00F413BE">
              <w:rPr>
                <w:rFonts w:eastAsia="Times New Roman" w:cstheme="minorHAnsi"/>
                <w:color w:val="002677"/>
                <w:sz w:val="22"/>
                <w:szCs w:val="22"/>
                <w:lang w:eastAsia="el-GR"/>
              </w:rPr>
              <w:t>294,2</w:t>
            </w:r>
          </w:p>
        </w:tc>
      </w:tr>
      <w:tr w:rsidR="00F413BE" w:rsidRPr="00485970" w14:paraId="51E3756D" w14:textId="77777777" w:rsidTr="00774EB4">
        <w:trPr>
          <w:trHeight w:val="269"/>
        </w:trPr>
        <w:tc>
          <w:tcPr>
            <w:tcW w:w="7513"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7CC6E32E" w14:textId="77777777" w:rsidR="00F413BE" w:rsidRPr="00485970" w:rsidRDefault="00F413BE" w:rsidP="00F413BE">
            <w:pPr>
              <w:rPr>
                <w:rFonts w:cstheme="minorHAnsi"/>
                <w:b/>
                <w:bCs/>
                <w:color w:val="002677"/>
                <w:sz w:val="22"/>
                <w:szCs w:val="22"/>
                <w:lang w:val="el-GR"/>
              </w:rPr>
            </w:pPr>
            <w:r w:rsidRPr="00485970">
              <w:rPr>
                <w:rFonts w:cstheme="minorHAnsi"/>
                <w:b/>
                <w:bCs/>
                <w:color w:val="002677"/>
                <w:sz w:val="22"/>
                <w:szCs w:val="22"/>
                <w:lang w:val="el-GR"/>
              </w:rPr>
              <w:t>Σύνολο Περιουσιακών Στοιχείων</w:t>
            </w:r>
          </w:p>
        </w:tc>
        <w:tc>
          <w:tcPr>
            <w:tcW w:w="1701" w:type="dxa"/>
            <w:tcBorders>
              <w:top w:val="single" w:sz="4" w:space="0" w:color="002677"/>
              <w:left w:val="nil"/>
              <w:bottom w:val="single" w:sz="4" w:space="0" w:color="002677"/>
              <w:right w:val="nil"/>
            </w:tcBorders>
            <w:vAlign w:val="center"/>
          </w:tcPr>
          <w:p w14:paraId="750669B2" w14:textId="77777777" w:rsidR="00F413BE" w:rsidRPr="00485970" w:rsidRDefault="00F413BE" w:rsidP="00F413BE">
            <w:pPr>
              <w:jc w:val="center"/>
              <w:rPr>
                <w:rFonts w:ascii="Calibri" w:eastAsia="Times New Roman" w:hAnsi="Calibri" w:cs="Calibri"/>
                <w:b/>
                <w:bCs/>
                <w:color w:val="002677"/>
                <w:sz w:val="22"/>
                <w:szCs w:val="22"/>
                <w:lang w:eastAsia="el-GR"/>
              </w:rPr>
            </w:pPr>
            <w:r w:rsidRPr="00C4528C">
              <w:rPr>
                <w:rFonts w:eastAsia="Times New Roman" w:cstheme="minorHAnsi"/>
                <w:b/>
                <w:bCs/>
                <w:color w:val="002677"/>
                <w:sz w:val="22"/>
                <w:szCs w:val="22"/>
                <w:lang w:eastAsia="el-GR"/>
              </w:rPr>
              <w:t>2.020,4</w:t>
            </w:r>
          </w:p>
        </w:tc>
        <w:tc>
          <w:tcPr>
            <w:tcW w:w="1559" w:type="dxa"/>
            <w:tcBorders>
              <w:top w:val="single" w:sz="4" w:space="0" w:color="002677"/>
              <w:left w:val="nil"/>
              <w:bottom w:val="single" w:sz="4" w:space="0" w:color="002677"/>
              <w:right w:val="nil"/>
            </w:tcBorders>
            <w:shd w:val="clear" w:color="auto" w:fill="F0F3FA"/>
            <w:tcMar>
              <w:top w:w="13" w:type="dxa"/>
              <w:left w:w="13" w:type="dxa"/>
              <w:bottom w:w="0" w:type="dxa"/>
              <w:right w:w="13" w:type="dxa"/>
            </w:tcMar>
            <w:vAlign w:val="bottom"/>
          </w:tcPr>
          <w:p w14:paraId="1211D9F6" w14:textId="77777777" w:rsidR="00F413BE" w:rsidRPr="00F413BE" w:rsidRDefault="00F413BE" w:rsidP="00F413BE">
            <w:pPr>
              <w:jc w:val="center"/>
              <w:rPr>
                <w:rFonts w:eastAsia="Times New Roman" w:cstheme="minorHAnsi"/>
                <w:b/>
                <w:bCs/>
                <w:color w:val="002677"/>
                <w:sz w:val="22"/>
                <w:szCs w:val="22"/>
                <w:lang w:eastAsia="el-GR"/>
              </w:rPr>
            </w:pPr>
            <w:r w:rsidRPr="00F413BE">
              <w:rPr>
                <w:rFonts w:eastAsia="Times New Roman" w:cstheme="minorHAnsi"/>
                <w:b/>
                <w:bCs/>
                <w:color w:val="002677"/>
                <w:sz w:val="22"/>
                <w:szCs w:val="22"/>
                <w:lang w:eastAsia="el-GR"/>
              </w:rPr>
              <w:t>2.518,7</w:t>
            </w:r>
          </w:p>
        </w:tc>
      </w:tr>
      <w:tr w:rsidR="00F413BE" w:rsidRPr="00485970" w14:paraId="42A358CB" w14:textId="77777777" w:rsidTr="00774EB4">
        <w:trPr>
          <w:trHeight w:val="276"/>
        </w:trPr>
        <w:tc>
          <w:tcPr>
            <w:tcW w:w="7513" w:type="dxa"/>
            <w:tcBorders>
              <w:top w:val="single" w:sz="4" w:space="0" w:color="002677"/>
              <w:left w:val="nil"/>
              <w:bottom w:val="nil"/>
              <w:right w:val="nil"/>
            </w:tcBorders>
            <w:shd w:val="clear" w:color="auto" w:fill="auto"/>
            <w:tcMar>
              <w:top w:w="13" w:type="dxa"/>
              <w:left w:w="97" w:type="dxa"/>
              <w:bottom w:w="0" w:type="dxa"/>
              <w:right w:w="97" w:type="dxa"/>
            </w:tcMar>
            <w:vAlign w:val="center"/>
          </w:tcPr>
          <w:p w14:paraId="1E1CC63E" w14:textId="77777777" w:rsidR="00F413BE" w:rsidRPr="00485970" w:rsidRDefault="00F413BE" w:rsidP="00F413BE">
            <w:pPr>
              <w:rPr>
                <w:rFonts w:cstheme="minorHAnsi"/>
                <w:color w:val="002677"/>
                <w:sz w:val="22"/>
                <w:szCs w:val="22"/>
              </w:rPr>
            </w:pPr>
            <w:proofErr w:type="spellStart"/>
            <w:r w:rsidRPr="00485970">
              <w:rPr>
                <w:rFonts w:cstheme="minorHAnsi"/>
                <w:color w:val="002677"/>
                <w:sz w:val="22"/>
                <w:szCs w:val="22"/>
              </w:rPr>
              <w:t>Σύνολο</w:t>
            </w:r>
            <w:proofErr w:type="spellEnd"/>
            <w:r w:rsidRPr="00485970">
              <w:rPr>
                <w:rFonts w:cstheme="minorHAnsi"/>
                <w:color w:val="002677"/>
                <w:sz w:val="22"/>
                <w:szCs w:val="22"/>
              </w:rPr>
              <w:t xml:space="preserve"> </w:t>
            </w:r>
            <w:proofErr w:type="spellStart"/>
            <w:r w:rsidRPr="00485970">
              <w:rPr>
                <w:rFonts w:cstheme="minorHAnsi"/>
                <w:color w:val="002677"/>
                <w:sz w:val="22"/>
                <w:szCs w:val="22"/>
              </w:rPr>
              <w:t>Ιδ</w:t>
            </w:r>
            <w:proofErr w:type="spellEnd"/>
            <w:r w:rsidRPr="00485970">
              <w:rPr>
                <w:rFonts w:cstheme="minorHAnsi"/>
                <w:color w:val="002677"/>
                <w:sz w:val="22"/>
                <w:szCs w:val="22"/>
                <w:lang w:val="el-GR"/>
              </w:rPr>
              <w:t>ίων</w:t>
            </w:r>
            <w:r w:rsidRPr="00485970">
              <w:rPr>
                <w:rFonts w:cstheme="minorHAnsi"/>
                <w:color w:val="002677"/>
                <w:sz w:val="22"/>
                <w:szCs w:val="22"/>
              </w:rPr>
              <w:t xml:space="preserve"> </w:t>
            </w:r>
            <w:proofErr w:type="spellStart"/>
            <w:r w:rsidRPr="00485970">
              <w:rPr>
                <w:rFonts w:cstheme="minorHAnsi"/>
                <w:color w:val="002677"/>
                <w:sz w:val="22"/>
                <w:szCs w:val="22"/>
              </w:rPr>
              <w:t>Κεφ</w:t>
            </w:r>
            <w:proofErr w:type="spellEnd"/>
            <w:r w:rsidRPr="00485970">
              <w:rPr>
                <w:rFonts w:cstheme="minorHAnsi"/>
                <w:color w:val="002677"/>
                <w:sz w:val="22"/>
                <w:szCs w:val="22"/>
              </w:rPr>
              <w:t>αλαίων</w:t>
            </w:r>
          </w:p>
        </w:tc>
        <w:tc>
          <w:tcPr>
            <w:tcW w:w="1701" w:type="dxa"/>
            <w:tcBorders>
              <w:top w:val="single" w:sz="4" w:space="0" w:color="002677"/>
              <w:left w:val="nil"/>
              <w:bottom w:val="nil"/>
              <w:right w:val="nil"/>
            </w:tcBorders>
            <w:vAlign w:val="center"/>
          </w:tcPr>
          <w:p w14:paraId="50EE04BA" w14:textId="77777777" w:rsidR="00F413BE" w:rsidRPr="00485970" w:rsidRDefault="00F413BE" w:rsidP="00F413BE">
            <w:pPr>
              <w:jc w:val="center"/>
              <w:rPr>
                <w:rFonts w:ascii="Calibri" w:eastAsia="Times New Roman" w:hAnsi="Calibri" w:cs="Calibri"/>
                <w:color w:val="002677"/>
                <w:sz w:val="22"/>
                <w:szCs w:val="22"/>
                <w:lang w:eastAsia="el-GR"/>
              </w:rPr>
            </w:pPr>
            <w:r w:rsidRPr="00C4528C">
              <w:rPr>
                <w:rFonts w:eastAsia="Times New Roman" w:cstheme="minorHAnsi"/>
                <w:color w:val="002677"/>
                <w:sz w:val="22"/>
                <w:szCs w:val="22"/>
                <w:lang w:eastAsia="el-GR"/>
              </w:rPr>
              <w:t>348,1</w:t>
            </w:r>
          </w:p>
        </w:tc>
        <w:tc>
          <w:tcPr>
            <w:tcW w:w="1559" w:type="dxa"/>
            <w:tcBorders>
              <w:top w:val="single" w:sz="4" w:space="0" w:color="002677"/>
              <w:left w:val="nil"/>
              <w:bottom w:val="nil"/>
              <w:right w:val="nil"/>
            </w:tcBorders>
            <w:shd w:val="clear" w:color="auto" w:fill="F0F3FA"/>
            <w:tcMar>
              <w:top w:w="13" w:type="dxa"/>
              <w:left w:w="13" w:type="dxa"/>
              <w:bottom w:w="0" w:type="dxa"/>
              <w:right w:w="13" w:type="dxa"/>
            </w:tcMar>
            <w:vAlign w:val="bottom"/>
          </w:tcPr>
          <w:p w14:paraId="563822FE" w14:textId="77777777" w:rsidR="00F413BE" w:rsidRPr="00E93F25" w:rsidRDefault="00F413BE" w:rsidP="00F413BE">
            <w:pPr>
              <w:jc w:val="center"/>
              <w:rPr>
                <w:rFonts w:eastAsia="Times New Roman" w:cstheme="minorHAnsi"/>
                <w:color w:val="002677"/>
                <w:sz w:val="22"/>
                <w:szCs w:val="22"/>
                <w:lang w:eastAsia="el-GR"/>
              </w:rPr>
            </w:pPr>
            <w:r w:rsidRPr="00F413BE">
              <w:rPr>
                <w:rFonts w:eastAsia="Times New Roman" w:cstheme="minorHAnsi"/>
                <w:color w:val="002677"/>
                <w:sz w:val="22"/>
                <w:szCs w:val="22"/>
                <w:lang w:eastAsia="el-GR"/>
              </w:rPr>
              <w:t>525,3</w:t>
            </w:r>
          </w:p>
        </w:tc>
      </w:tr>
      <w:tr w:rsidR="00F413BE" w:rsidRPr="00485970" w14:paraId="278EC738" w14:textId="77777777" w:rsidTr="00774EB4">
        <w:trPr>
          <w:trHeight w:val="283"/>
        </w:trPr>
        <w:tc>
          <w:tcPr>
            <w:tcW w:w="7513" w:type="dxa"/>
            <w:tcBorders>
              <w:top w:val="nil"/>
              <w:left w:val="nil"/>
              <w:bottom w:val="nil"/>
              <w:right w:val="nil"/>
            </w:tcBorders>
            <w:shd w:val="clear" w:color="auto" w:fill="auto"/>
            <w:tcMar>
              <w:top w:w="13" w:type="dxa"/>
              <w:left w:w="97" w:type="dxa"/>
              <w:bottom w:w="0" w:type="dxa"/>
              <w:right w:w="97" w:type="dxa"/>
            </w:tcMar>
            <w:vAlign w:val="center"/>
          </w:tcPr>
          <w:p w14:paraId="0F923A84" w14:textId="77777777" w:rsidR="00F413BE" w:rsidRPr="00485970" w:rsidRDefault="00F413BE" w:rsidP="00F413BE">
            <w:pPr>
              <w:rPr>
                <w:rFonts w:cstheme="minorHAnsi"/>
                <w:color w:val="002677"/>
                <w:sz w:val="22"/>
                <w:szCs w:val="22"/>
              </w:rPr>
            </w:pPr>
            <w:r w:rsidRPr="00485970">
              <w:rPr>
                <w:rFonts w:cstheme="minorHAnsi"/>
                <w:color w:val="002677"/>
                <w:sz w:val="22"/>
                <w:szCs w:val="22"/>
              </w:rPr>
              <w:t>Υπ</w:t>
            </w:r>
            <w:proofErr w:type="spellStart"/>
            <w:r w:rsidRPr="00485970">
              <w:rPr>
                <w:rFonts w:cstheme="minorHAnsi"/>
                <w:color w:val="002677"/>
                <w:sz w:val="22"/>
                <w:szCs w:val="22"/>
              </w:rPr>
              <w:t>οχρεώσεις</w:t>
            </w:r>
            <w:proofErr w:type="spellEnd"/>
            <w:r w:rsidRPr="00485970">
              <w:rPr>
                <w:rFonts w:cstheme="minorHAnsi"/>
                <w:color w:val="002677"/>
                <w:sz w:val="22"/>
                <w:szCs w:val="22"/>
              </w:rPr>
              <w:t xml:space="preserve"> από </w:t>
            </w:r>
            <w:proofErr w:type="spellStart"/>
            <w:r w:rsidRPr="00485970">
              <w:rPr>
                <w:rFonts w:cstheme="minorHAnsi"/>
                <w:color w:val="002677"/>
                <w:sz w:val="22"/>
                <w:szCs w:val="22"/>
              </w:rPr>
              <w:t>μισθώσεις</w:t>
            </w:r>
            <w:proofErr w:type="spellEnd"/>
          </w:p>
        </w:tc>
        <w:tc>
          <w:tcPr>
            <w:tcW w:w="1701" w:type="dxa"/>
            <w:tcBorders>
              <w:top w:val="nil"/>
              <w:left w:val="nil"/>
              <w:bottom w:val="nil"/>
              <w:right w:val="nil"/>
            </w:tcBorders>
            <w:vAlign w:val="center"/>
          </w:tcPr>
          <w:p w14:paraId="77DB9A77" w14:textId="77777777" w:rsidR="00F413BE" w:rsidRPr="00485970" w:rsidRDefault="00F413BE" w:rsidP="00F413BE">
            <w:pPr>
              <w:jc w:val="center"/>
              <w:rPr>
                <w:rFonts w:ascii="Calibri" w:eastAsia="Times New Roman" w:hAnsi="Calibri" w:cs="Calibri"/>
                <w:color w:val="002677"/>
                <w:sz w:val="22"/>
                <w:szCs w:val="22"/>
                <w:lang w:eastAsia="el-GR"/>
              </w:rPr>
            </w:pPr>
            <w:r w:rsidRPr="00C4528C">
              <w:rPr>
                <w:rFonts w:eastAsia="Times New Roman" w:cstheme="minorHAnsi"/>
                <w:color w:val="002677"/>
                <w:sz w:val="22"/>
                <w:szCs w:val="22"/>
                <w:lang w:eastAsia="el-GR"/>
              </w:rPr>
              <w:t>737,3</w:t>
            </w:r>
          </w:p>
        </w:tc>
        <w:tc>
          <w:tcPr>
            <w:tcW w:w="1559" w:type="dxa"/>
            <w:tcBorders>
              <w:top w:val="nil"/>
              <w:left w:val="nil"/>
              <w:bottom w:val="nil"/>
              <w:right w:val="nil"/>
            </w:tcBorders>
            <w:shd w:val="clear" w:color="auto" w:fill="F0F3FA"/>
            <w:tcMar>
              <w:top w:w="13" w:type="dxa"/>
              <w:left w:w="13" w:type="dxa"/>
              <w:bottom w:w="0" w:type="dxa"/>
              <w:right w:w="13" w:type="dxa"/>
            </w:tcMar>
            <w:vAlign w:val="bottom"/>
          </w:tcPr>
          <w:p w14:paraId="3EC1B021" w14:textId="77777777" w:rsidR="00F413BE" w:rsidRPr="00E93F25" w:rsidRDefault="00F413BE" w:rsidP="00F413BE">
            <w:pPr>
              <w:jc w:val="center"/>
              <w:rPr>
                <w:rFonts w:eastAsia="Times New Roman" w:cstheme="minorHAnsi"/>
                <w:color w:val="002677"/>
                <w:sz w:val="22"/>
                <w:szCs w:val="22"/>
                <w:lang w:eastAsia="el-GR"/>
              </w:rPr>
            </w:pPr>
            <w:r w:rsidRPr="00F413BE">
              <w:rPr>
                <w:rFonts w:eastAsia="Times New Roman" w:cstheme="minorHAnsi"/>
                <w:color w:val="002677"/>
                <w:sz w:val="22"/>
                <w:szCs w:val="22"/>
                <w:lang w:eastAsia="el-GR"/>
              </w:rPr>
              <w:t>943,4</w:t>
            </w:r>
          </w:p>
        </w:tc>
      </w:tr>
      <w:tr w:rsidR="00F413BE" w:rsidRPr="00485970" w14:paraId="0D6DD2DE" w14:textId="77777777" w:rsidTr="00774EB4">
        <w:trPr>
          <w:trHeight w:val="272"/>
        </w:trPr>
        <w:tc>
          <w:tcPr>
            <w:tcW w:w="7513" w:type="dxa"/>
            <w:tcBorders>
              <w:top w:val="nil"/>
              <w:left w:val="nil"/>
              <w:bottom w:val="nil"/>
              <w:right w:val="nil"/>
            </w:tcBorders>
            <w:shd w:val="clear" w:color="auto" w:fill="auto"/>
            <w:tcMar>
              <w:top w:w="13" w:type="dxa"/>
              <w:left w:w="97" w:type="dxa"/>
              <w:bottom w:w="0" w:type="dxa"/>
              <w:right w:w="97" w:type="dxa"/>
            </w:tcMar>
            <w:vAlign w:val="center"/>
          </w:tcPr>
          <w:p w14:paraId="2B7D7208" w14:textId="77777777" w:rsidR="00F413BE" w:rsidRPr="00485970" w:rsidRDefault="00F413BE" w:rsidP="00F413BE">
            <w:pPr>
              <w:rPr>
                <w:rFonts w:cstheme="minorHAnsi"/>
                <w:color w:val="002677"/>
                <w:sz w:val="22"/>
                <w:szCs w:val="22"/>
              </w:rPr>
            </w:pPr>
            <w:r w:rsidRPr="00485970">
              <w:rPr>
                <w:rFonts w:cstheme="minorHAnsi"/>
                <w:color w:val="002677"/>
                <w:sz w:val="22"/>
                <w:szCs w:val="22"/>
              </w:rPr>
              <w:t>Δα</w:t>
            </w:r>
            <w:proofErr w:type="spellStart"/>
            <w:r w:rsidRPr="00485970">
              <w:rPr>
                <w:rFonts w:cstheme="minorHAnsi"/>
                <w:color w:val="002677"/>
                <w:sz w:val="22"/>
                <w:szCs w:val="22"/>
              </w:rPr>
              <w:t>νει</w:t>
            </w:r>
            <w:proofErr w:type="spellEnd"/>
            <w:r w:rsidRPr="00485970">
              <w:rPr>
                <w:rFonts w:cstheme="minorHAnsi"/>
                <w:color w:val="002677"/>
                <w:sz w:val="22"/>
                <w:szCs w:val="22"/>
              </w:rPr>
              <w:t>ακές υπ</w:t>
            </w:r>
            <w:proofErr w:type="spellStart"/>
            <w:r w:rsidRPr="00485970">
              <w:rPr>
                <w:rFonts w:cstheme="minorHAnsi"/>
                <w:color w:val="002677"/>
                <w:sz w:val="22"/>
                <w:szCs w:val="22"/>
              </w:rPr>
              <w:t>οχρεώσεις</w:t>
            </w:r>
            <w:proofErr w:type="spellEnd"/>
            <w:r w:rsidRPr="00485970">
              <w:rPr>
                <w:rFonts w:cstheme="minorHAnsi"/>
                <w:color w:val="002677"/>
                <w:sz w:val="22"/>
                <w:szCs w:val="22"/>
              </w:rPr>
              <w:t xml:space="preserve"> </w:t>
            </w:r>
          </w:p>
        </w:tc>
        <w:tc>
          <w:tcPr>
            <w:tcW w:w="1701" w:type="dxa"/>
            <w:tcBorders>
              <w:top w:val="nil"/>
              <w:left w:val="nil"/>
              <w:bottom w:val="nil"/>
              <w:right w:val="nil"/>
            </w:tcBorders>
            <w:vAlign w:val="center"/>
          </w:tcPr>
          <w:p w14:paraId="068C69B6" w14:textId="77777777" w:rsidR="00F413BE" w:rsidRPr="00485970" w:rsidRDefault="00F413BE" w:rsidP="00F413BE">
            <w:pPr>
              <w:jc w:val="center"/>
              <w:rPr>
                <w:rFonts w:ascii="Calibri" w:eastAsia="Times New Roman" w:hAnsi="Calibri" w:cs="Calibri"/>
                <w:color w:val="002677"/>
                <w:sz w:val="22"/>
                <w:szCs w:val="22"/>
                <w:lang w:eastAsia="el-GR"/>
              </w:rPr>
            </w:pPr>
            <w:r w:rsidRPr="00C4528C">
              <w:rPr>
                <w:rFonts w:eastAsia="Times New Roman" w:cstheme="minorHAnsi"/>
                <w:color w:val="002677"/>
                <w:sz w:val="22"/>
                <w:szCs w:val="22"/>
                <w:lang w:eastAsia="el-GR"/>
              </w:rPr>
              <w:t>268,2</w:t>
            </w:r>
          </w:p>
        </w:tc>
        <w:tc>
          <w:tcPr>
            <w:tcW w:w="1559" w:type="dxa"/>
            <w:tcBorders>
              <w:top w:val="nil"/>
              <w:left w:val="nil"/>
              <w:bottom w:val="nil"/>
              <w:right w:val="nil"/>
            </w:tcBorders>
            <w:shd w:val="clear" w:color="auto" w:fill="F0F3FA"/>
            <w:tcMar>
              <w:top w:w="13" w:type="dxa"/>
              <w:left w:w="13" w:type="dxa"/>
              <w:bottom w:w="0" w:type="dxa"/>
              <w:right w:w="13" w:type="dxa"/>
            </w:tcMar>
            <w:vAlign w:val="bottom"/>
          </w:tcPr>
          <w:p w14:paraId="53C0258F" w14:textId="77777777" w:rsidR="00F413BE" w:rsidRPr="00E93F25" w:rsidRDefault="00F413BE" w:rsidP="00F413BE">
            <w:pPr>
              <w:jc w:val="center"/>
              <w:rPr>
                <w:rFonts w:eastAsia="Times New Roman" w:cstheme="minorHAnsi"/>
                <w:color w:val="002677"/>
                <w:sz w:val="22"/>
                <w:szCs w:val="22"/>
                <w:lang w:eastAsia="el-GR"/>
              </w:rPr>
            </w:pPr>
            <w:r w:rsidRPr="00F413BE">
              <w:rPr>
                <w:rFonts w:eastAsia="Times New Roman" w:cstheme="minorHAnsi"/>
                <w:color w:val="002677"/>
                <w:sz w:val="22"/>
                <w:szCs w:val="22"/>
                <w:lang w:eastAsia="el-GR"/>
              </w:rPr>
              <w:t>220,4</w:t>
            </w:r>
          </w:p>
        </w:tc>
      </w:tr>
      <w:tr w:rsidR="00F413BE" w:rsidRPr="00485970" w14:paraId="2D263606" w14:textId="77777777" w:rsidTr="00774EB4">
        <w:trPr>
          <w:trHeight w:val="245"/>
        </w:trPr>
        <w:tc>
          <w:tcPr>
            <w:tcW w:w="7513" w:type="dxa"/>
            <w:tcBorders>
              <w:top w:val="nil"/>
              <w:left w:val="nil"/>
              <w:bottom w:val="single" w:sz="4" w:space="0" w:color="002677"/>
              <w:right w:val="nil"/>
            </w:tcBorders>
            <w:shd w:val="clear" w:color="auto" w:fill="auto"/>
            <w:tcMar>
              <w:top w:w="13" w:type="dxa"/>
              <w:left w:w="97" w:type="dxa"/>
              <w:bottom w:w="0" w:type="dxa"/>
              <w:right w:w="97" w:type="dxa"/>
            </w:tcMar>
            <w:vAlign w:val="center"/>
          </w:tcPr>
          <w:p w14:paraId="493F420D" w14:textId="77777777" w:rsidR="00F413BE" w:rsidRPr="00485970" w:rsidRDefault="00F413BE" w:rsidP="00F413BE">
            <w:pPr>
              <w:rPr>
                <w:rFonts w:cstheme="minorHAnsi"/>
                <w:color w:val="002677"/>
                <w:sz w:val="22"/>
                <w:szCs w:val="22"/>
                <w:lang w:val="el-GR"/>
              </w:rPr>
            </w:pPr>
            <w:r w:rsidRPr="00485970">
              <w:rPr>
                <w:rFonts w:cstheme="minorHAnsi"/>
                <w:color w:val="002677"/>
                <w:sz w:val="22"/>
                <w:szCs w:val="22"/>
                <w:lang w:val="el-GR"/>
              </w:rPr>
              <w:t>Λοιπές μακροπρόθεσμες και βραχυπρόθεσμες υποχρεώσεις</w:t>
            </w:r>
          </w:p>
        </w:tc>
        <w:tc>
          <w:tcPr>
            <w:tcW w:w="1701" w:type="dxa"/>
            <w:tcBorders>
              <w:top w:val="nil"/>
              <w:left w:val="nil"/>
              <w:bottom w:val="single" w:sz="4" w:space="0" w:color="002677"/>
              <w:right w:val="nil"/>
            </w:tcBorders>
            <w:vAlign w:val="center"/>
          </w:tcPr>
          <w:p w14:paraId="1AD5B76E" w14:textId="77777777" w:rsidR="00F413BE" w:rsidRPr="00485970" w:rsidRDefault="00F413BE" w:rsidP="00F413BE">
            <w:pPr>
              <w:jc w:val="center"/>
              <w:rPr>
                <w:rFonts w:ascii="Calibri" w:eastAsia="Times New Roman" w:hAnsi="Calibri" w:cs="Calibri"/>
                <w:color w:val="002677"/>
                <w:sz w:val="22"/>
                <w:szCs w:val="22"/>
                <w:lang w:eastAsia="el-GR"/>
              </w:rPr>
            </w:pPr>
            <w:r w:rsidRPr="00C4528C">
              <w:rPr>
                <w:rFonts w:eastAsia="Times New Roman" w:cstheme="minorHAnsi"/>
                <w:color w:val="002677"/>
                <w:sz w:val="22"/>
                <w:szCs w:val="22"/>
                <w:lang w:eastAsia="el-GR"/>
              </w:rPr>
              <w:t>666,8</w:t>
            </w:r>
          </w:p>
        </w:tc>
        <w:tc>
          <w:tcPr>
            <w:tcW w:w="1559" w:type="dxa"/>
            <w:tcBorders>
              <w:top w:val="nil"/>
              <w:left w:val="nil"/>
              <w:bottom w:val="single" w:sz="4" w:space="0" w:color="002677"/>
              <w:right w:val="nil"/>
            </w:tcBorders>
            <w:shd w:val="clear" w:color="auto" w:fill="F0F3FA"/>
            <w:tcMar>
              <w:top w:w="13" w:type="dxa"/>
              <w:left w:w="13" w:type="dxa"/>
              <w:bottom w:w="0" w:type="dxa"/>
              <w:right w:w="13" w:type="dxa"/>
            </w:tcMar>
            <w:vAlign w:val="bottom"/>
          </w:tcPr>
          <w:p w14:paraId="13EAAE1C" w14:textId="77777777" w:rsidR="00F413BE" w:rsidRPr="00E93F25" w:rsidRDefault="00F413BE" w:rsidP="00F413BE">
            <w:pPr>
              <w:jc w:val="center"/>
              <w:rPr>
                <w:rFonts w:eastAsia="Times New Roman" w:cstheme="minorHAnsi"/>
                <w:color w:val="002677"/>
                <w:sz w:val="22"/>
                <w:szCs w:val="22"/>
                <w:lang w:eastAsia="el-GR"/>
              </w:rPr>
            </w:pPr>
            <w:r w:rsidRPr="00F413BE">
              <w:rPr>
                <w:rFonts w:eastAsia="Times New Roman" w:cstheme="minorHAnsi"/>
                <w:color w:val="002677"/>
                <w:sz w:val="22"/>
                <w:szCs w:val="22"/>
                <w:lang w:eastAsia="el-GR"/>
              </w:rPr>
              <w:t>829,6</w:t>
            </w:r>
          </w:p>
        </w:tc>
      </w:tr>
      <w:tr w:rsidR="00F413BE" w:rsidRPr="00485970" w14:paraId="4678CD1C" w14:textId="77777777" w:rsidTr="00774EB4">
        <w:trPr>
          <w:trHeight w:val="263"/>
        </w:trPr>
        <w:tc>
          <w:tcPr>
            <w:tcW w:w="7513"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2DF35375" w14:textId="77777777" w:rsidR="00F413BE" w:rsidRPr="00485970" w:rsidRDefault="00F413BE" w:rsidP="00F413BE">
            <w:pPr>
              <w:rPr>
                <w:rFonts w:cstheme="minorHAnsi"/>
                <w:b/>
                <w:bCs/>
                <w:color w:val="002677"/>
                <w:sz w:val="22"/>
                <w:szCs w:val="22"/>
                <w:lang w:val="el-GR"/>
              </w:rPr>
            </w:pPr>
            <w:r w:rsidRPr="00485970">
              <w:rPr>
                <w:rFonts w:cstheme="minorHAnsi"/>
                <w:b/>
                <w:bCs/>
                <w:color w:val="002677"/>
                <w:sz w:val="22"/>
                <w:szCs w:val="22"/>
                <w:lang w:val="el-GR"/>
              </w:rPr>
              <w:t>Σύνολο Ιδίων Κεφαλαίων και Υποχρεώσεων</w:t>
            </w:r>
          </w:p>
        </w:tc>
        <w:tc>
          <w:tcPr>
            <w:tcW w:w="1701" w:type="dxa"/>
            <w:tcBorders>
              <w:top w:val="single" w:sz="4" w:space="0" w:color="002677"/>
              <w:left w:val="nil"/>
              <w:bottom w:val="single" w:sz="4" w:space="0" w:color="002677"/>
              <w:right w:val="nil"/>
            </w:tcBorders>
            <w:vAlign w:val="center"/>
          </w:tcPr>
          <w:p w14:paraId="6AD569B9" w14:textId="77777777" w:rsidR="00F413BE" w:rsidRPr="00485970" w:rsidRDefault="00F413BE" w:rsidP="00F413BE">
            <w:pPr>
              <w:jc w:val="center"/>
              <w:rPr>
                <w:rFonts w:ascii="Calibri" w:eastAsia="Times New Roman" w:hAnsi="Calibri" w:cs="Calibri"/>
                <w:b/>
                <w:bCs/>
                <w:color w:val="002677"/>
                <w:sz w:val="22"/>
                <w:szCs w:val="22"/>
                <w:lang w:eastAsia="el-GR"/>
              </w:rPr>
            </w:pPr>
            <w:r w:rsidRPr="00C4528C">
              <w:rPr>
                <w:rFonts w:eastAsia="Times New Roman" w:cstheme="minorHAnsi"/>
                <w:b/>
                <w:bCs/>
                <w:color w:val="002677"/>
                <w:sz w:val="22"/>
                <w:szCs w:val="22"/>
                <w:lang w:eastAsia="el-GR"/>
              </w:rPr>
              <w:t>2.020,4</w:t>
            </w:r>
          </w:p>
        </w:tc>
        <w:tc>
          <w:tcPr>
            <w:tcW w:w="1559" w:type="dxa"/>
            <w:tcBorders>
              <w:top w:val="single" w:sz="4" w:space="0" w:color="002677"/>
              <w:left w:val="nil"/>
              <w:bottom w:val="single" w:sz="4" w:space="0" w:color="002677"/>
              <w:right w:val="nil"/>
            </w:tcBorders>
            <w:shd w:val="clear" w:color="auto" w:fill="F0F3FA"/>
            <w:tcMar>
              <w:top w:w="13" w:type="dxa"/>
              <w:left w:w="13" w:type="dxa"/>
              <w:bottom w:w="0" w:type="dxa"/>
              <w:right w:w="13" w:type="dxa"/>
            </w:tcMar>
            <w:vAlign w:val="bottom"/>
          </w:tcPr>
          <w:p w14:paraId="1845BD38" w14:textId="77777777" w:rsidR="00F413BE" w:rsidRPr="00F413BE" w:rsidRDefault="00F413BE" w:rsidP="00F413BE">
            <w:pPr>
              <w:jc w:val="center"/>
              <w:rPr>
                <w:rFonts w:eastAsia="Times New Roman" w:cstheme="minorHAnsi"/>
                <w:b/>
                <w:bCs/>
                <w:color w:val="002677"/>
                <w:sz w:val="22"/>
                <w:szCs w:val="22"/>
                <w:lang w:eastAsia="el-GR"/>
              </w:rPr>
            </w:pPr>
            <w:r w:rsidRPr="00F413BE">
              <w:rPr>
                <w:rFonts w:eastAsia="Times New Roman" w:cstheme="minorHAnsi"/>
                <w:b/>
                <w:bCs/>
                <w:color w:val="002677"/>
                <w:sz w:val="22"/>
                <w:szCs w:val="22"/>
                <w:lang w:eastAsia="el-GR"/>
              </w:rPr>
              <w:t>2.518,7</w:t>
            </w:r>
          </w:p>
        </w:tc>
      </w:tr>
    </w:tbl>
    <w:p w14:paraId="236174C1" w14:textId="77777777" w:rsidR="00CE5F3D" w:rsidRPr="00485970" w:rsidRDefault="00CE5F3D" w:rsidP="00CE5F3D">
      <w:pPr>
        <w:jc w:val="both"/>
        <w:rPr>
          <w:rFonts w:cstheme="minorHAnsi"/>
          <w:color w:val="002677"/>
          <w:sz w:val="14"/>
          <w:szCs w:val="14"/>
        </w:rPr>
      </w:pPr>
    </w:p>
    <w:p w14:paraId="6CC8D1D3" w14:textId="77777777" w:rsidR="00485970" w:rsidRPr="00485970" w:rsidRDefault="00485970" w:rsidP="00485970">
      <w:pPr>
        <w:jc w:val="both"/>
        <w:rPr>
          <w:rFonts w:cstheme="minorHAnsi"/>
          <w:color w:val="002677"/>
          <w:sz w:val="18"/>
          <w:szCs w:val="18"/>
          <w:lang w:val="el-GR"/>
        </w:rPr>
      </w:pPr>
      <w:r w:rsidRPr="00485970">
        <w:rPr>
          <w:rFonts w:cstheme="minorHAnsi"/>
          <w:color w:val="002677"/>
          <w:sz w:val="18"/>
          <w:szCs w:val="18"/>
          <w:lang w:val="el-GR"/>
        </w:rPr>
        <w:t>Σημε</w:t>
      </w:r>
      <w:r w:rsidR="00A638E1">
        <w:rPr>
          <w:rFonts w:cstheme="minorHAnsi"/>
          <w:color w:val="002677"/>
          <w:sz w:val="18"/>
          <w:szCs w:val="18"/>
          <w:lang w:val="el-GR"/>
        </w:rPr>
        <w:t>ιώσεις</w:t>
      </w:r>
      <w:r w:rsidRPr="00485970">
        <w:rPr>
          <w:rFonts w:cstheme="minorHAnsi"/>
          <w:color w:val="002677"/>
          <w:sz w:val="18"/>
          <w:szCs w:val="18"/>
          <w:lang w:val="el-GR"/>
        </w:rPr>
        <w:t xml:space="preserve">: </w:t>
      </w:r>
      <w:r w:rsidRPr="00485970">
        <w:rPr>
          <w:rFonts w:cstheme="minorHAnsi"/>
          <w:color w:val="002677"/>
          <w:sz w:val="18"/>
          <w:szCs w:val="18"/>
          <w:lang w:val="el-GR"/>
        </w:rPr>
        <w:br/>
      </w:r>
      <w:r w:rsidRPr="00485970">
        <w:rPr>
          <w:rFonts w:cstheme="minorHAnsi"/>
          <w:color w:val="002677"/>
          <w:sz w:val="18"/>
          <w:szCs w:val="18"/>
          <w:vertAlign w:val="superscript"/>
          <w:lang w:val="el-GR"/>
        </w:rPr>
        <w:t>1</w:t>
      </w:r>
      <w:r w:rsidRPr="00485970">
        <w:rPr>
          <w:rFonts w:cstheme="minorHAnsi"/>
          <w:color w:val="002677"/>
          <w:sz w:val="18"/>
          <w:szCs w:val="18"/>
          <w:lang w:val="el-GR"/>
        </w:rPr>
        <w:t xml:space="preserve"> Περιλαμβάνει δεσμευμένες καταθέσεις ποσού €</w:t>
      </w:r>
      <w:r w:rsidR="00E93F25" w:rsidRPr="00E93F25">
        <w:rPr>
          <w:rFonts w:cstheme="minorHAnsi"/>
          <w:color w:val="002677"/>
          <w:sz w:val="18"/>
          <w:szCs w:val="18"/>
          <w:lang w:val="el-GR"/>
        </w:rPr>
        <w:t>0,4</w:t>
      </w:r>
      <w:r w:rsidRPr="00485970">
        <w:rPr>
          <w:rFonts w:cstheme="minorHAnsi"/>
          <w:color w:val="002677"/>
          <w:sz w:val="18"/>
          <w:szCs w:val="18"/>
          <w:lang w:val="el-GR"/>
        </w:rPr>
        <w:t xml:space="preserve"> εκατ. στις 30/09/2023 και δεσμευμένες καταθέσεις ποσού €1,4 εκατ. στις 31/12/2022.</w:t>
      </w:r>
    </w:p>
    <w:p w14:paraId="6F2670F4" w14:textId="77777777" w:rsidR="00485970" w:rsidRPr="00485970" w:rsidRDefault="00485970" w:rsidP="00485970">
      <w:pPr>
        <w:jc w:val="both"/>
        <w:rPr>
          <w:rFonts w:cstheme="minorHAnsi"/>
          <w:color w:val="002677"/>
          <w:sz w:val="18"/>
          <w:szCs w:val="18"/>
          <w:vertAlign w:val="superscript"/>
          <w:lang w:val="el-GR"/>
        </w:rPr>
      </w:pPr>
      <w:r w:rsidRPr="00485970">
        <w:rPr>
          <w:rFonts w:cstheme="minorHAnsi"/>
          <w:color w:val="002677"/>
          <w:sz w:val="18"/>
          <w:szCs w:val="18"/>
          <w:vertAlign w:val="superscript"/>
          <w:lang w:val="el-GR"/>
        </w:rPr>
        <w:t>2</w:t>
      </w:r>
      <w:r w:rsidRPr="00485970">
        <w:rPr>
          <w:rFonts w:cstheme="minorHAnsi"/>
          <w:color w:val="002677"/>
          <w:sz w:val="18"/>
          <w:szCs w:val="18"/>
          <w:lang w:val="el-GR"/>
        </w:rPr>
        <w:t xml:space="preserve"> Περιλαμβάνει ενεχυριασμένα Ομόλογα €</w:t>
      </w:r>
      <w:r w:rsidR="00E93F25" w:rsidRPr="00E93F25">
        <w:rPr>
          <w:rFonts w:cstheme="minorHAnsi"/>
          <w:color w:val="002677"/>
          <w:sz w:val="18"/>
          <w:szCs w:val="18"/>
          <w:lang w:val="el-GR"/>
        </w:rPr>
        <w:t>10,4</w:t>
      </w:r>
      <w:r w:rsidRPr="00485970">
        <w:rPr>
          <w:rFonts w:cstheme="minorHAnsi"/>
          <w:color w:val="002677"/>
          <w:sz w:val="18"/>
          <w:szCs w:val="18"/>
          <w:lang w:val="el-GR"/>
        </w:rPr>
        <w:t xml:space="preserve"> εκατ. στις 30/09/2023 και €10,4 εκατ. στις 31/12/2022.</w:t>
      </w:r>
    </w:p>
    <w:p w14:paraId="30C830A9" w14:textId="77777777" w:rsidR="00CE5F3D" w:rsidRPr="00485970" w:rsidRDefault="00CE5F3D" w:rsidP="00CE5F3D">
      <w:pPr>
        <w:spacing w:after="120"/>
        <w:jc w:val="both"/>
        <w:rPr>
          <w:rFonts w:cstheme="minorHAnsi"/>
          <w:b/>
          <w:bCs/>
          <w:color w:val="002677"/>
          <w:sz w:val="22"/>
          <w:szCs w:val="22"/>
          <w:lang w:val="el-GR"/>
        </w:rPr>
      </w:pPr>
    </w:p>
    <w:p w14:paraId="0AFF8C27" w14:textId="77777777" w:rsidR="00760714" w:rsidRDefault="00760714" w:rsidP="00CE5F3D">
      <w:pPr>
        <w:spacing w:after="120"/>
        <w:jc w:val="both"/>
        <w:rPr>
          <w:rFonts w:cstheme="minorHAnsi"/>
          <w:b/>
          <w:bCs/>
          <w:color w:val="002677"/>
          <w:sz w:val="22"/>
          <w:szCs w:val="22"/>
          <w:lang w:val="el-GR"/>
        </w:rPr>
      </w:pPr>
    </w:p>
    <w:p w14:paraId="08B075F5" w14:textId="77777777" w:rsidR="00CE5F3D" w:rsidRPr="00485970" w:rsidRDefault="00CE5F3D" w:rsidP="00CE5F3D">
      <w:pPr>
        <w:spacing w:after="120"/>
        <w:jc w:val="both"/>
        <w:rPr>
          <w:rFonts w:cstheme="minorHAnsi"/>
          <w:b/>
          <w:bCs/>
          <w:color w:val="002677"/>
          <w:sz w:val="22"/>
          <w:szCs w:val="22"/>
          <w:lang w:val="el-GR"/>
        </w:rPr>
      </w:pPr>
      <w:r w:rsidRPr="00485970">
        <w:rPr>
          <w:rFonts w:cstheme="minorHAnsi"/>
          <w:b/>
          <w:bCs/>
          <w:color w:val="002677"/>
          <w:sz w:val="22"/>
          <w:szCs w:val="22"/>
          <w:lang w:val="el-GR"/>
        </w:rPr>
        <w:t>Συνοπτική Ενοποιημένη Κατάσταση Ταμειακών Ροών</w:t>
      </w:r>
    </w:p>
    <w:p w14:paraId="74A9FDE9" w14:textId="77777777" w:rsidR="00485970" w:rsidRPr="00485970" w:rsidRDefault="00485970" w:rsidP="00CE5F3D">
      <w:pPr>
        <w:spacing w:after="120"/>
        <w:jc w:val="both"/>
        <w:rPr>
          <w:rFonts w:cstheme="minorHAnsi"/>
          <w:b/>
          <w:bCs/>
          <w:color w:val="002677"/>
          <w:sz w:val="22"/>
          <w:szCs w:val="22"/>
          <w:lang w:val="el-GR"/>
        </w:rPr>
      </w:pPr>
    </w:p>
    <w:tbl>
      <w:tblPr>
        <w:tblW w:w="10773" w:type="dxa"/>
        <w:tblCellMar>
          <w:left w:w="0" w:type="dxa"/>
          <w:right w:w="0" w:type="dxa"/>
        </w:tblCellMar>
        <w:tblLook w:val="04A0" w:firstRow="1" w:lastRow="0" w:firstColumn="1" w:lastColumn="0" w:noHBand="0" w:noVBand="1"/>
      </w:tblPr>
      <w:tblGrid>
        <w:gridCol w:w="7448"/>
        <w:gridCol w:w="1766"/>
        <w:gridCol w:w="1559"/>
      </w:tblGrid>
      <w:tr w:rsidR="00485970" w:rsidRPr="00485970" w14:paraId="503B000A" w14:textId="77777777" w:rsidTr="00455EA0">
        <w:trPr>
          <w:trHeight w:val="322"/>
        </w:trPr>
        <w:tc>
          <w:tcPr>
            <w:tcW w:w="7448" w:type="dxa"/>
            <w:tcBorders>
              <w:top w:val="nil"/>
              <w:left w:val="nil"/>
              <w:bottom w:val="single" w:sz="4" w:space="0" w:color="002677"/>
              <w:right w:val="nil"/>
            </w:tcBorders>
            <w:shd w:val="clear" w:color="auto" w:fill="002677"/>
            <w:tcMar>
              <w:top w:w="13" w:type="dxa"/>
              <w:left w:w="97" w:type="dxa"/>
              <w:bottom w:w="0" w:type="dxa"/>
              <w:right w:w="97" w:type="dxa"/>
            </w:tcMar>
            <w:vAlign w:val="center"/>
          </w:tcPr>
          <w:p w14:paraId="387EBF8B" w14:textId="77777777" w:rsidR="00CE5F3D" w:rsidRPr="006071F3" w:rsidRDefault="00CE5F3D" w:rsidP="00837400">
            <w:pPr>
              <w:rPr>
                <w:rFonts w:cstheme="minorHAnsi"/>
                <w:color w:val="FFFFFF" w:themeColor="background1"/>
                <w:kern w:val="24"/>
                <w:sz w:val="22"/>
                <w:szCs w:val="22"/>
                <w:lang w:val="en-US"/>
              </w:rPr>
            </w:pPr>
            <w:r w:rsidRPr="006071F3">
              <w:rPr>
                <w:rFonts w:cstheme="minorHAnsi"/>
                <w:color w:val="FFFFFF" w:themeColor="background1"/>
                <w:kern w:val="24"/>
                <w:sz w:val="22"/>
                <w:szCs w:val="22"/>
                <w:lang w:val="en-US"/>
              </w:rPr>
              <w:t>(</w:t>
            </w:r>
            <w:r w:rsidRPr="006071F3">
              <w:rPr>
                <w:rFonts w:cstheme="minorHAnsi"/>
                <w:color w:val="FFFFFF" w:themeColor="background1"/>
                <w:kern w:val="24"/>
                <w:sz w:val="22"/>
                <w:szCs w:val="22"/>
                <w:lang w:val="el-GR"/>
              </w:rPr>
              <w:t>σε</w:t>
            </w:r>
            <w:r w:rsidRPr="006071F3">
              <w:rPr>
                <w:rFonts w:cstheme="minorHAnsi"/>
                <w:color w:val="FFFFFF" w:themeColor="background1"/>
                <w:kern w:val="24"/>
                <w:sz w:val="22"/>
                <w:szCs w:val="22"/>
                <w:lang w:val="en-US"/>
              </w:rPr>
              <w:t xml:space="preserve"> € </w:t>
            </w:r>
            <w:proofErr w:type="spellStart"/>
            <w:r w:rsidRPr="006071F3">
              <w:rPr>
                <w:rFonts w:cstheme="minorHAnsi"/>
                <w:color w:val="FFFFFF" w:themeColor="background1"/>
                <w:kern w:val="24"/>
                <w:sz w:val="22"/>
                <w:szCs w:val="22"/>
                <w:lang w:val="el-GR"/>
              </w:rPr>
              <w:t>εκατ</w:t>
            </w:r>
            <w:proofErr w:type="spellEnd"/>
            <w:r w:rsidRPr="006071F3">
              <w:rPr>
                <w:rFonts w:cstheme="minorHAnsi"/>
                <w:color w:val="FFFFFF" w:themeColor="background1"/>
                <w:kern w:val="24"/>
                <w:sz w:val="22"/>
                <w:szCs w:val="22"/>
                <w:lang w:val="en-US"/>
              </w:rPr>
              <w:t>.)</w:t>
            </w:r>
          </w:p>
        </w:tc>
        <w:tc>
          <w:tcPr>
            <w:tcW w:w="1766" w:type="dxa"/>
            <w:tcBorders>
              <w:top w:val="nil"/>
              <w:left w:val="nil"/>
              <w:bottom w:val="single" w:sz="4" w:space="0" w:color="002677"/>
              <w:right w:val="nil"/>
            </w:tcBorders>
            <w:shd w:val="clear" w:color="auto" w:fill="002677"/>
            <w:vAlign w:val="center"/>
          </w:tcPr>
          <w:p w14:paraId="7187008C" w14:textId="77777777" w:rsidR="00CE5F3D" w:rsidRPr="006071F3" w:rsidRDefault="00CE5F3D" w:rsidP="00837400">
            <w:pPr>
              <w:spacing w:line="280" w:lineRule="exact"/>
              <w:jc w:val="center"/>
              <w:rPr>
                <w:rFonts w:cstheme="minorHAnsi"/>
                <w:b/>
                <w:bCs/>
                <w:color w:val="FFFFFF" w:themeColor="background1"/>
                <w:kern w:val="24"/>
                <w:sz w:val="22"/>
                <w:szCs w:val="22"/>
                <w:lang w:val="el-GR"/>
              </w:rPr>
            </w:pPr>
            <w:r w:rsidRPr="006071F3">
              <w:rPr>
                <w:rFonts w:cstheme="minorHAnsi"/>
                <w:b/>
                <w:bCs/>
                <w:color w:val="FFFFFF" w:themeColor="background1"/>
                <w:kern w:val="24"/>
                <w:sz w:val="22"/>
                <w:szCs w:val="22"/>
                <w:lang w:val="el-GR"/>
              </w:rPr>
              <w:t>3</w:t>
            </w:r>
            <w:r w:rsidR="00967AA9" w:rsidRPr="006071F3">
              <w:rPr>
                <w:rFonts w:cstheme="minorHAnsi"/>
                <w:b/>
                <w:bCs/>
                <w:color w:val="FFFFFF" w:themeColor="background1"/>
                <w:kern w:val="24"/>
                <w:sz w:val="22"/>
                <w:szCs w:val="22"/>
                <w:lang w:val="en-US"/>
              </w:rPr>
              <w:t>0</w:t>
            </w:r>
            <w:r w:rsidRPr="006071F3">
              <w:rPr>
                <w:rFonts w:cstheme="minorHAnsi"/>
                <w:b/>
                <w:bCs/>
                <w:color w:val="FFFFFF" w:themeColor="background1"/>
                <w:kern w:val="24"/>
                <w:sz w:val="22"/>
                <w:szCs w:val="22"/>
                <w:lang w:val="el-GR"/>
              </w:rPr>
              <w:t>.</w:t>
            </w:r>
            <w:r w:rsidRPr="006071F3">
              <w:rPr>
                <w:rFonts w:cstheme="minorHAnsi"/>
                <w:b/>
                <w:bCs/>
                <w:color w:val="FFFFFF" w:themeColor="background1"/>
                <w:kern w:val="24"/>
                <w:sz w:val="22"/>
                <w:szCs w:val="22"/>
                <w:lang w:val="en-US"/>
              </w:rPr>
              <w:t>0</w:t>
            </w:r>
            <w:r w:rsidR="00967AA9" w:rsidRPr="006071F3">
              <w:rPr>
                <w:rFonts w:cstheme="minorHAnsi"/>
                <w:b/>
                <w:bCs/>
                <w:color w:val="FFFFFF" w:themeColor="background1"/>
                <w:kern w:val="24"/>
                <w:sz w:val="22"/>
                <w:szCs w:val="22"/>
                <w:lang w:val="en-US"/>
              </w:rPr>
              <w:t>9</w:t>
            </w:r>
            <w:r w:rsidRPr="006071F3">
              <w:rPr>
                <w:rFonts w:cstheme="minorHAnsi"/>
                <w:b/>
                <w:bCs/>
                <w:color w:val="FFFFFF" w:themeColor="background1"/>
                <w:kern w:val="24"/>
                <w:sz w:val="22"/>
                <w:szCs w:val="22"/>
                <w:lang w:val="el-GR"/>
              </w:rPr>
              <w:t>.</w:t>
            </w:r>
            <w:r w:rsidRPr="006071F3">
              <w:rPr>
                <w:rFonts w:cstheme="minorHAnsi"/>
                <w:b/>
                <w:bCs/>
                <w:color w:val="FFFFFF" w:themeColor="background1"/>
                <w:kern w:val="24"/>
                <w:sz w:val="22"/>
                <w:szCs w:val="22"/>
                <w:lang w:val="en-US"/>
              </w:rPr>
              <w:t>2022</w:t>
            </w:r>
          </w:p>
        </w:tc>
        <w:tc>
          <w:tcPr>
            <w:tcW w:w="1559" w:type="dxa"/>
            <w:tcBorders>
              <w:top w:val="nil"/>
              <w:left w:val="nil"/>
              <w:bottom w:val="single" w:sz="4" w:space="0" w:color="002677"/>
              <w:right w:val="nil"/>
            </w:tcBorders>
            <w:shd w:val="clear" w:color="auto" w:fill="002677"/>
            <w:tcMar>
              <w:top w:w="13" w:type="dxa"/>
              <w:left w:w="13" w:type="dxa"/>
              <w:bottom w:w="0" w:type="dxa"/>
              <w:right w:w="13" w:type="dxa"/>
            </w:tcMar>
            <w:vAlign w:val="center"/>
          </w:tcPr>
          <w:p w14:paraId="632CFEE2" w14:textId="77777777" w:rsidR="00CE5F3D" w:rsidRPr="006071F3" w:rsidRDefault="00CE5F3D" w:rsidP="00837400">
            <w:pPr>
              <w:spacing w:line="280" w:lineRule="exact"/>
              <w:jc w:val="center"/>
              <w:rPr>
                <w:rFonts w:cstheme="minorHAnsi"/>
                <w:color w:val="FFFFFF" w:themeColor="background1"/>
                <w:sz w:val="22"/>
                <w:szCs w:val="22"/>
                <w:lang w:val="el-GR"/>
              </w:rPr>
            </w:pPr>
            <w:r w:rsidRPr="006071F3">
              <w:rPr>
                <w:rFonts w:cstheme="minorHAnsi"/>
                <w:b/>
                <w:bCs/>
                <w:color w:val="FFFFFF" w:themeColor="background1"/>
                <w:kern w:val="24"/>
                <w:sz w:val="22"/>
                <w:szCs w:val="22"/>
                <w:lang w:val="el-GR"/>
              </w:rPr>
              <w:t>3</w:t>
            </w:r>
            <w:r w:rsidR="00967AA9" w:rsidRPr="006071F3">
              <w:rPr>
                <w:rFonts w:cstheme="minorHAnsi"/>
                <w:b/>
                <w:bCs/>
                <w:color w:val="FFFFFF" w:themeColor="background1"/>
                <w:kern w:val="24"/>
                <w:sz w:val="22"/>
                <w:szCs w:val="22"/>
                <w:lang w:val="en-US"/>
              </w:rPr>
              <w:t>0</w:t>
            </w:r>
            <w:r w:rsidRPr="006071F3">
              <w:rPr>
                <w:rFonts w:cstheme="minorHAnsi"/>
                <w:b/>
                <w:bCs/>
                <w:color w:val="FFFFFF" w:themeColor="background1"/>
                <w:kern w:val="24"/>
                <w:sz w:val="22"/>
                <w:szCs w:val="22"/>
                <w:lang w:val="el-GR"/>
              </w:rPr>
              <w:t>.0</w:t>
            </w:r>
            <w:r w:rsidR="00967AA9" w:rsidRPr="006071F3">
              <w:rPr>
                <w:rFonts w:cstheme="minorHAnsi"/>
                <w:b/>
                <w:bCs/>
                <w:color w:val="FFFFFF" w:themeColor="background1"/>
                <w:kern w:val="24"/>
                <w:sz w:val="22"/>
                <w:szCs w:val="22"/>
                <w:lang w:val="en-US"/>
              </w:rPr>
              <w:t>9</w:t>
            </w:r>
            <w:r w:rsidRPr="006071F3">
              <w:rPr>
                <w:rFonts w:cstheme="minorHAnsi"/>
                <w:b/>
                <w:bCs/>
                <w:color w:val="FFFFFF" w:themeColor="background1"/>
                <w:kern w:val="24"/>
                <w:sz w:val="22"/>
                <w:szCs w:val="22"/>
                <w:lang w:val="el-GR"/>
              </w:rPr>
              <w:t>.</w:t>
            </w:r>
            <w:r w:rsidRPr="006071F3">
              <w:rPr>
                <w:rFonts w:cstheme="minorHAnsi"/>
                <w:b/>
                <w:bCs/>
                <w:color w:val="FFFFFF" w:themeColor="background1"/>
                <w:kern w:val="24"/>
                <w:sz w:val="22"/>
                <w:szCs w:val="22"/>
                <w:lang w:val="en-US"/>
              </w:rPr>
              <w:t>202</w:t>
            </w:r>
            <w:r w:rsidRPr="006071F3">
              <w:rPr>
                <w:rFonts w:cstheme="minorHAnsi"/>
                <w:b/>
                <w:bCs/>
                <w:color w:val="FFFFFF" w:themeColor="background1"/>
                <w:kern w:val="24"/>
                <w:sz w:val="22"/>
                <w:szCs w:val="22"/>
                <w:lang w:val="el-GR"/>
              </w:rPr>
              <w:t>3</w:t>
            </w:r>
          </w:p>
        </w:tc>
      </w:tr>
      <w:tr w:rsidR="00485970" w:rsidRPr="00485970" w14:paraId="64E13CC9" w14:textId="77777777" w:rsidTr="00455EA0">
        <w:trPr>
          <w:trHeight w:val="40"/>
        </w:trPr>
        <w:tc>
          <w:tcPr>
            <w:tcW w:w="7448" w:type="dxa"/>
            <w:tcBorders>
              <w:top w:val="single" w:sz="4" w:space="0" w:color="002677"/>
              <w:left w:val="nil"/>
              <w:bottom w:val="nil"/>
              <w:right w:val="nil"/>
            </w:tcBorders>
            <w:shd w:val="clear" w:color="auto" w:fill="auto"/>
            <w:tcMar>
              <w:top w:w="13" w:type="dxa"/>
              <w:left w:w="97" w:type="dxa"/>
              <w:bottom w:w="0" w:type="dxa"/>
              <w:right w:w="97" w:type="dxa"/>
            </w:tcMar>
            <w:vAlign w:val="center"/>
          </w:tcPr>
          <w:p w14:paraId="027D549B" w14:textId="77777777" w:rsidR="00CE5F3D" w:rsidRPr="00485970" w:rsidRDefault="00CE5F3D" w:rsidP="00837400">
            <w:pPr>
              <w:rPr>
                <w:rFonts w:cstheme="minorHAnsi"/>
                <w:color w:val="002677"/>
                <w:sz w:val="22"/>
                <w:szCs w:val="22"/>
              </w:rPr>
            </w:pPr>
          </w:p>
        </w:tc>
        <w:tc>
          <w:tcPr>
            <w:tcW w:w="1766" w:type="dxa"/>
            <w:tcBorders>
              <w:top w:val="single" w:sz="4" w:space="0" w:color="002677"/>
              <w:left w:val="nil"/>
              <w:bottom w:val="nil"/>
              <w:right w:val="nil"/>
            </w:tcBorders>
            <w:vAlign w:val="center"/>
          </w:tcPr>
          <w:p w14:paraId="1D23710A" w14:textId="77777777" w:rsidR="00CE5F3D" w:rsidRPr="00485970" w:rsidRDefault="00CE5F3D" w:rsidP="00837400">
            <w:pPr>
              <w:jc w:val="center"/>
              <w:textAlignment w:val="bottom"/>
              <w:rPr>
                <w:rFonts w:eastAsia="Calibri" w:cstheme="minorHAnsi"/>
                <w:color w:val="002677"/>
                <w:kern w:val="24"/>
                <w:sz w:val="22"/>
                <w:szCs w:val="22"/>
                <w:lang w:val="en-US" w:eastAsia="el-GR"/>
              </w:rPr>
            </w:pPr>
          </w:p>
        </w:tc>
        <w:tc>
          <w:tcPr>
            <w:tcW w:w="1559" w:type="dxa"/>
            <w:tcBorders>
              <w:top w:val="single" w:sz="4" w:space="0" w:color="002677"/>
              <w:left w:val="nil"/>
              <w:bottom w:val="nil"/>
              <w:right w:val="nil"/>
            </w:tcBorders>
            <w:shd w:val="clear" w:color="auto" w:fill="F0F3FA"/>
            <w:tcMar>
              <w:top w:w="13" w:type="dxa"/>
              <w:left w:w="13" w:type="dxa"/>
              <w:bottom w:w="0" w:type="dxa"/>
              <w:right w:w="13" w:type="dxa"/>
            </w:tcMar>
            <w:vAlign w:val="center"/>
          </w:tcPr>
          <w:p w14:paraId="73B43EFC" w14:textId="77777777" w:rsidR="00CE5F3D" w:rsidRPr="00485970" w:rsidRDefault="00CE5F3D" w:rsidP="00837400">
            <w:pPr>
              <w:jc w:val="center"/>
              <w:textAlignment w:val="bottom"/>
              <w:rPr>
                <w:rFonts w:eastAsia="Calibri" w:cstheme="minorHAnsi"/>
                <w:color w:val="002677"/>
                <w:kern w:val="24"/>
                <w:sz w:val="22"/>
                <w:szCs w:val="22"/>
                <w:lang w:val="en-US" w:eastAsia="el-GR"/>
              </w:rPr>
            </w:pPr>
          </w:p>
        </w:tc>
      </w:tr>
      <w:tr w:rsidR="00E93F25" w:rsidRPr="00485970" w14:paraId="44D4DA04" w14:textId="77777777" w:rsidTr="00774EB4">
        <w:trPr>
          <w:trHeight w:val="194"/>
        </w:trPr>
        <w:tc>
          <w:tcPr>
            <w:tcW w:w="7448" w:type="dxa"/>
            <w:tcBorders>
              <w:top w:val="nil"/>
              <w:left w:val="nil"/>
              <w:bottom w:val="nil"/>
              <w:right w:val="nil"/>
            </w:tcBorders>
            <w:shd w:val="clear" w:color="auto" w:fill="auto"/>
            <w:tcMar>
              <w:top w:w="13" w:type="dxa"/>
              <w:left w:w="97" w:type="dxa"/>
              <w:bottom w:w="0" w:type="dxa"/>
              <w:right w:w="97" w:type="dxa"/>
            </w:tcMar>
            <w:vAlign w:val="center"/>
          </w:tcPr>
          <w:p w14:paraId="2FE5D2F2" w14:textId="77777777" w:rsidR="00E93F25" w:rsidRPr="00485970" w:rsidRDefault="00E93F25" w:rsidP="00E93F25">
            <w:pPr>
              <w:rPr>
                <w:rFonts w:cstheme="minorHAnsi"/>
                <w:color w:val="002677"/>
                <w:sz w:val="22"/>
                <w:szCs w:val="22"/>
                <w:lang w:val="el-GR"/>
              </w:rPr>
            </w:pPr>
            <w:r w:rsidRPr="00485970">
              <w:rPr>
                <w:rFonts w:cstheme="minorHAnsi"/>
                <w:color w:val="002677"/>
                <w:sz w:val="22"/>
                <w:szCs w:val="22"/>
                <w:lang w:val="el-GR"/>
              </w:rPr>
              <w:t>Καθαρές ταμειακές εισροές/ (εκροές) από λειτουργικές δραστηριότητες</w:t>
            </w:r>
          </w:p>
        </w:tc>
        <w:tc>
          <w:tcPr>
            <w:tcW w:w="1766" w:type="dxa"/>
            <w:tcBorders>
              <w:top w:val="nil"/>
              <w:left w:val="nil"/>
              <w:bottom w:val="nil"/>
              <w:right w:val="nil"/>
            </w:tcBorders>
            <w:vAlign w:val="bottom"/>
          </w:tcPr>
          <w:p w14:paraId="1EDA6548" w14:textId="77777777" w:rsidR="00E93F25" w:rsidRPr="00E93F25" w:rsidRDefault="00E93F25" w:rsidP="00E93F25">
            <w:pPr>
              <w:jc w:val="center"/>
              <w:rPr>
                <w:rFonts w:eastAsia="Times New Roman" w:cstheme="minorHAnsi"/>
                <w:color w:val="002677"/>
                <w:sz w:val="22"/>
                <w:szCs w:val="22"/>
                <w:lang w:eastAsia="el-GR"/>
              </w:rPr>
            </w:pPr>
            <w:r w:rsidRPr="00E93F25">
              <w:rPr>
                <w:rFonts w:eastAsia="Times New Roman" w:cstheme="minorHAnsi"/>
                <w:color w:val="002677"/>
                <w:sz w:val="22"/>
                <w:szCs w:val="22"/>
                <w:lang w:eastAsia="el-GR"/>
              </w:rPr>
              <w:t>241,</w:t>
            </w:r>
            <w:r>
              <w:rPr>
                <w:rFonts w:eastAsia="Times New Roman" w:cstheme="minorHAnsi"/>
                <w:color w:val="002677"/>
                <w:sz w:val="22"/>
                <w:szCs w:val="22"/>
                <w:lang w:eastAsia="el-GR"/>
              </w:rPr>
              <w:t>1</w:t>
            </w:r>
          </w:p>
        </w:tc>
        <w:tc>
          <w:tcPr>
            <w:tcW w:w="1559" w:type="dxa"/>
            <w:tcBorders>
              <w:top w:val="nil"/>
              <w:left w:val="nil"/>
              <w:bottom w:val="nil"/>
              <w:right w:val="nil"/>
            </w:tcBorders>
            <w:shd w:val="clear" w:color="auto" w:fill="F0F3FA"/>
            <w:tcMar>
              <w:top w:w="13" w:type="dxa"/>
              <w:left w:w="13" w:type="dxa"/>
              <w:bottom w:w="0" w:type="dxa"/>
              <w:right w:w="13" w:type="dxa"/>
            </w:tcMar>
            <w:vAlign w:val="bottom"/>
          </w:tcPr>
          <w:p w14:paraId="3B6C4D0E" w14:textId="77777777" w:rsidR="00E93F25" w:rsidRPr="00F413BE" w:rsidRDefault="00F413BE" w:rsidP="00F413BE">
            <w:pPr>
              <w:jc w:val="center"/>
              <w:rPr>
                <w:rFonts w:ascii="Arial" w:hAnsi="Arial" w:cs="Arial"/>
                <w:sz w:val="18"/>
                <w:szCs w:val="18"/>
              </w:rPr>
            </w:pPr>
            <w:r w:rsidRPr="00F413BE">
              <w:rPr>
                <w:rFonts w:eastAsia="Times New Roman" w:cstheme="minorHAnsi"/>
                <w:color w:val="002677"/>
                <w:sz w:val="22"/>
                <w:szCs w:val="22"/>
                <w:lang w:eastAsia="el-GR"/>
              </w:rPr>
              <w:t>396,5</w:t>
            </w:r>
          </w:p>
        </w:tc>
      </w:tr>
      <w:tr w:rsidR="00E93F25" w:rsidRPr="00485970" w14:paraId="790C34FE" w14:textId="77777777" w:rsidTr="00774EB4">
        <w:trPr>
          <w:trHeight w:val="199"/>
        </w:trPr>
        <w:tc>
          <w:tcPr>
            <w:tcW w:w="7448" w:type="dxa"/>
            <w:tcBorders>
              <w:top w:val="nil"/>
              <w:left w:val="nil"/>
              <w:bottom w:val="nil"/>
              <w:right w:val="nil"/>
            </w:tcBorders>
            <w:shd w:val="clear" w:color="auto" w:fill="auto"/>
            <w:tcMar>
              <w:top w:w="13" w:type="dxa"/>
              <w:left w:w="97" w:type="dxa"/>
              <w:bottom w:w="0" w:type="dxa"/>
              <w:right w:w="97" w:type="dxa"/>
            </w:tcMar>
            <w:vAlign w:val="center"/>
          </w:tcPr>
          <w:p w14:paraId="34BCB3AE" w14:textId="77777777" w:rsidR="00E93F25" w:rsidRPr="00485970" w:rsidRDefault="00E93F25" w:rsidP="00E93F25">
            <w:pPr>
              <w:rPr>
                <w:rFonts w:cstheme="minorHAnsi"/>
                <w:color w:val="002677"/>
                <w:sz w:val="22"/>
                <w:szCs w:val="22"/>
                <w:lang w:val="el-GR"/>
              </w:rPr>
            </w:pPr>
            <w:r w:rsidRPr="00485970">
              <w:rPr>
                <w:rFonts w:cstheme="minorHAnsi"/>
                <w:color w:val="002677"/>
                <w:sz w:val="22"/>
                <w:szCs w:val="22"/>
                <w:lang w:val="el-GR"/>
              </w:rPr>
              <w:t>Καθαρές ταμειακές εισροές / (εκροές) από επενδυτικές δραστηριότητες</w:t>
            </w:r>
          </w:p>
        </w:tc>
        <w:tc>
          <w:tcPr>
            <w:tcW w:w="1766" w:type="dxa"/>
            <w:tcBorders>
              <w:top w:val="nil"/>
              <w:left w:val="nil"/>
              <w:bottom w:val="nil"/>
              <w:right w:val="nil"/>
            </w:tcBorders>
            <w:vAlign w:val="bottom"/>
          </w:tcPr>
          <w:p w14:paraId="4645E716" w14:textId="77777777" w:rsidR="00E93F25" w:rsidRPr="00E93F25" w:rsidRDefault="00E93F25" w:rsidP="00E93F25">
            <w:pPr>
              <w:jc w:val="center"/>
              <w:rPr>
                <w:rFonts w:eastAsia="Times New Roman" w:cstheme="minorHAnsi"/>
                <w:color w:val="002677"/>
                <w:sz w:val="22"/>
                <w:szCs w:val="22"/>
                <w:lang w:eastAsia="el-GR"/>
              </w:rPr>
            </w:pPr>
            <w:r w:rsidRPr="00E93F25">
              <w:rPr>
                <w:rFonts w:eastAsia="Times New Roman" w:cstheme="minorHAnsi"/>
                <w:color w:val="002677"/>
                <w:sz w:val="22"/>
                <w:szCs w:val="22"/>
                <w:lang w:eastAsia="el-GR"/>
              </w:rPr>
              <w:t>(97,6)</w:t>
            </w:r>
          </w:p>
        </w:tc>
        <w:tc>
          <w:tcPr>
            <w:tcW w:w="1559" w:type="dxa"/>
            <w:tcBorders>
              <w:top w:val="nil"/>
              <w:left w:val="nil"/>
              <w:bottom w:val="nil"/>
              <w:right w:val="nil"/>
            </w:tcBorders>
            <w:shd w:val="clear" w:color="auto" w:fill="F0F3FA"/>
            <w:tcMar>
              <w:top w:w="13" w:type="dxa"/>
              <w:left w:w="13" w:type="dxa"/>
              <w:bottom w:w="0" w:type="dxa"/>
              <w:right w:w="13" w:type="dxa"/>
            </w:tcMar>
            <w:vAlign w:val="bottom"/>
          </w:tcPr>
          <w:p w14:paraId="02BF1EC6" w14:textId="77777777" w:rsidR="00E93F25" w:rsidRPr="00E93F25" w:rsidRDefault="00E93F25" w:rsidP="00E93F25">
            <w:pPr>
              <w:jc w:val="center"/>
              <w:rPr>
                <w:rFonts w:eastAsia="Times New Roman" w:cstheme="minorHAnsi"/>
                <w:color w:val="002677"/>
                <w:sz w:val="22"/>
                <w:szCs w:val="22"/>
                <w:lang w:eastAsia="el-GR"/>
              </w:rPr>
            </w:pPr>
            <w:r w:rsidRPr="00E93F25">
              <w:rPr>
                <w:rFonts w:eastAsia="Times New Roman" w:cstheme="minorHAnsi"/>
                <w:color w:val="002677"/>
                <w:sz w:val="22"/>
                <w:szCs w:val="22"/>
                <w:lang w:eastAsia="el-GR"/>
              </w:rPr>
              <w:t>(107,7)</w:t>
            </w:r>
          </w:p>
        </w:tc>
      </w:tr>
      <w:tr w:rsidR="00E93F25" w:rsidRPr="00485970" w14:paraId="171E8F3B" w14:textId="77777777" w:rsidTr="00774EB4">
        <w:trPr>
          <w:trHeight w:val="193"/>
        </w:trPr>
        <w:tc>
          <w:tcPr>
            <w:tcW w:w="7448" w:type="dxa"/>
            <w:tcBorders>
              <w:top w:val="nil"/>
              <w:left w:val="nil"/>
              <w:bottom w:val="nil"/>
              <w:right w:val="nil"/>
            </w:tcBorders>
            <w:shd w:val="clear" w:color="auto" w:fill="auto"/>
            <w:tcMar>
              <w:top w:w="13" w:type="dxa"/>
              <w:left w:w="97" w:type="dxa"/>
              <w:bottom w:w="0" w:type="dxa"/>
              <w:right w:w="97" w:type="dxa"/>
            </w:tcMar>
            <w:vAlign w:val="center"/>
          </w:tcPr>
          <w:p w14:paraId="6459F4C7" w14:textId="77777777" w:rsidR="00E93F25" w:rsidRPr="00485970" w:rsidRDefault="00E93F25" w:rsidP="00E93F25">
            <w:pPr>
              <w:rPr>
                <w:rFonts w:cstheme="minorHAnsi"/>
                <w:color w:val="002677"/>
                <w:sz w:val="22"/>
                <w:szCs w:val="22"/>
                <w:lang w:val="el-GR"/>
              </w:rPr>
            </w:pPr>
            <w:r w:rsidRPr="00485970">
              <w:rPr>
                <w:rFonts w:cstheme="minorHAnsi"/>
                <w:color w:val="002677"/>
                <w:sz w:val="22"/>
                <w:szCs w:val="22"/>
                <w:lang w:val="el-GR"/>
              </w:rPr>
              <w:t>Καθαρές ταμειακές εισροές/ (εκροές) από χρηματοδοτικές δραστηριότητες</w:t>
            </w:r>
          </w:p>
        </w:tc>
        <w:tc>
          <w:tcPr>
            <w:tcW w:w="1766" w:type="dxa"/>
            <w:tcBorders>
              <w:top w:val="nil"/>
              <w:left w:val="nil"/>
              <w:bottom w:val="nil"/>
              <w:right w:val="nil"/>
            </w:tcBorders>
            <w:vAlign w:val="bottom"/>
          </w:tcPr>
          <w:p w14:paraId="6A10547A" w14:textId="77777777" w:rsidR="00E93F25" w:rsidRPr="00E93F25" w:rsidRDefault="00E93F25" w:rsidP="00E93F25">
            <w:pPr>
              <w:jc w:val="center"/>
              <w:rPr>
                <w:rFonts w:eastAsia="Times New Roman" w:cstheme="minorHAnsi"/>
                <w:color w:val="002677"/>
                <w:sz w:val="22"/>
                <w:szCs w:val="22"/>
                <w:lang w:eastAsia="el-GR"/>
              </w:rPr>
            </w:pPr>
            <w:r>
              <w:rPr>
                <w:rFonts w:eastAsia="Times New Roman" w:cstheme="minorHAnsi"/>
                <w:color w:val="002677"/>
                <w:sz w:val="22"/>
                <w:szCs w:val="22"/>
                <w:lang w:eastAsia="el-GR"/>
              </w:rPr>
              <w:t>(</w:t>
            </w:r>
            <w:r w:rsidRPr="00E93F25">
              <w:rPr>
                <w:rFonts w:eastAsia="Times New Roman" w:cstheme="minorHAnsi"/>
                <w:color w:val="002677"/>
                <w:sz w:val="22"/>
                <w:szCs w:val="22"/>
                <w:lang w:eastAsia="el-GR"/>
              </w:rPr>
              <w:t>24,3</w:t>
            </w:r>
            <w:r>
              <w:rPr>
                <w:rFonts w:eastAsia="Times New Roman" w:cstheme="minorHAnsi"/>
                <w:color w:val="002677"/>
                <w:sz w:val="22"/>
                <w:szCs w:val="22"/>
                <w:lang w:eastAsia="el-GR"/>
              </w:rPr>
              <w:t>)</w:t>
            </w:r>
          </w:p>
        </w:tc>
        <w:tc>
          <w:tcPr>
            <w:tcW w:w="1559" w:type="dxa"/>
            <w:tcBorders>
              <w:top w:val="nil"/>
              <w:left w:val="nil"/>
              <w:bottom w:val="nil"/>
              <w:right w:val="nil"/>
            </w:tcBorders>
            <w:shd w:val="clear" w:color="auto" w:fill="F0F3FA"/>
            <w:tcMar>
              <w:top w:w="13" w:type="dxa"/>
              <w:left w:w="13" w:type="dxa"/>
              <w:bottom w:w="0" w:type="dxa"/>
              <w:right w:w="13" w:type="dxa"/>
            </w:tcMar>
            <w:vAlign w:val="bottom"/>
          </w:tcPr>
          <w:p w14:paraId="0F85B287" w14:textId="77777777" w:rsidR="00E93F25" w:rsidRPr="00E93F25" w:rsidRDefault="00E93F25" w:rsidP="00E93F25">
            <w:pPr>
              <w:jc w:val="center"/>
              <w:rPr>
                <w:rFonts w:eastAsia="Times New Roman" w:cstheme="minorHAnsi"/>
                <w:color w:val="002677"/>
                <w:sz w:val="22"/>
                <w:szCs w:val="22"/>
                <w:lang w:eastAsia="el-GR"/>
              </w:rPr>
            </w:pPr>
            <w:r>
              <w:rPr>
                <w:rFonts w:eastAsia="Times New Roman" w:cstheme="minorHAnsi"/>
                <w:color w:val="002677"/>
                <w:sz w:val="22"/>
                <w:szCs w:val="22"/>
                <w:lang w:eastAsia="el-GR"/>
              </w:rPr>
              <w:t>(</w:t>
            </w:r>
            <w:r w:rsidRPr="00E93F25">
              <w:rPr>
                <w:rFonts w:eastAsia="Times New Roman" w:cstheme="minorHAnsi"/>
                <w:color w:val="002677"/>
                <w:sz w:val="22"/>
                <w:szCs w:val="22"/>
                <w:lang w:eastAsia="el-GR"/>
              </w:rPr>
              <w:t>59,5</w:t>
            </w:r>
            <w:r>
              <w:rPr>
                <w:rFonts w:eastAsia="Times New Roman" w:cstheme="minorHAnsi"/>
                <w:color w:val="002677"/>
                <w:sz w:val="22"/>
                <w:szCs w:val="22"/>
                <w:lang w:eastAsia="el-GR"/>
              </w:rPr>
              <w:t>)</w:t>
            </w:r>
          </w:p>
        </w:tc>
      </w:tr>
      <w:tr w:rsidR="00E93F25" w:rsidRPr="00485970" w14:paraId="64E40486" w14:textId="77777777" w:rsidTr="00774EB4">
        <w:trPr>
          <w:trHeight w:val="234"/>
        </w:trPr>
        <w:tc>
          <w:tcPr>
            <w:tcW w:w="7448" w:type="dxa"/>
            <w:tcBorders>
              <w:top w:val="nil"/>
              <w:left w:val="nil"/>
              <w:bottom w:val="nil"/>
              <w:right w:val="nil"/>
            </w:tcBorders>
            <w:shd w:val="clear" w:color="auto" w:fill="auto"/>
            <w:tcMar>
              <w:top w:w="13" w:type="dxa"/>
              <w:left w:w="97" w:type="dxa"/>
              <w:bottom w:w="0" w:type="dxa"/>
              <w:right w:w="97" w:type="dxa"/>
            </w:tcMar>
            <w:vAlign w:val="center"/>
          </w:tcPr>
          <w:p w14:paraId="0A698807" w14:textId="77777777" w:rsidR="00E93F25" w:rsidRPr="00485970" w:rsidRDefault="00E93F25" w:rsidP="00E93F25">
            <w:pPr>
              <w:rPr>
                <w:rFonts w:cstheme="minorHAnsi"/>
                <w:color w:val="002677"/>
                <w:sz w:val="22"/>
                <w:szCs w:val="22"/>
                <w:lang w:val="el-GR"/>
              </w:rPr>
            </w:pPr>
            <w:r w:rsidRPr="00485970">
              <w:rPr>
                <w:rFonts w:cstheme="minorHAnsi"/>
                <w:color w:val="002677"/>
                <w:sz w:val="22"/>
                <w:szCs w:val="22"/>
                <w:lang w:val="el-GR"/>
              </w:rPr>
              <w:t xml:space="preserve">Καθαρή αύξηση / (μείωση) στα ταμειακά διαθέσιμα και ισοδύναμα </w:t>
            </w:r>
          </w:p>
        </w:tc>
        <w:tc>
          <w:tcPr>
            <w:tcW w:w="1766" w:type="dxa"/>
            <w:tcBorders>
              <w:top w:val="nil"/>
              <w:left w:val="nil"/>
              <w:bottom w:val="nil"/>
              <w:right w:val="nil"/>
            </w:tcBorders>
            <w:vAlign w:val="bottom"/>
          </w:tcPr>
          <w:p w14:paraId="0D9433DC" w14:textId="77777777" w:rsidR="00E93F25" w:rsidRPr="00E93F25" w:rsidRDefault="00E93F25" w:rsidP="00E93F25">
            <w:pPr>
              <w:jc w:val="center"/>
              <w:rPr>
                <w:rFonts w:eastAsia="Times New Roman" w:cstheme="minorHAnsi"/>
                <w:color w:val="002677"/>
                <w:sz w:val="22"/>
                <w:szCs w:val="22"/>
                <w:lang w:eastAsia="el-GR"/>
              </w:rPr>
            </w:pPr>
            <w:r w:rsidRPr="00E93F25">
              <w:rPr>
                <w:rFonts w:eastAsia="Times New Roman" w:cstheme="minorHAnsi"/>
                <w:color w:val="002677"/>
                <w:sz w:val="22"/>
                <w:szCs w:val="22"/>
                <w:lang w:eastAsia="el-GR"/>
              </w:rPr>
              <w:t>119</w:t>
            </w:r>
            <w:r w:rsidR="00BC2FB5">
              <w:rPr>
                <w:rFonts w:eastAsia="Times New Roman" w:cstheme="minorHAnsi"/>
                <w:color w:val="002677"/>
                <w:sz w:val="22"/>
                <w:szCs w:val="22"/>
                <w:lang w:eastAsia="el-GR"/>
              </w:rPr>
              <w:t>,2</w:t>
            </w:r>
          </w:p>
        </w:tc>
        <w:tc>
          <w:tcPr>
            <w:tcW w:w="1559" w:type="dxa"/>
            <w:tcBorders>
              <w:top w:val="nil"/>
              <w:left w:val="nil"/>
              <w:bottom w:val="nil"/>
              <w:right w:val="nil"/>
            </w:tcBorders>
            <w:shd w:val="clear" w:color="auto" w:fill="F0F3FA"/>
            <w:tcMar>
              <w:top w:w="13" w:type="dxa"/>
              <w:left w:w="13" w:type="dxa"/>
              <w:bottom w:w="0" w:type="dxa"/>
              <w:right w:w="13" w:type="dxa"/>
            </w:tcMar>
            <w:vAlign w:val="bottom"/>
          </w:tcPr>
          <w:p w14:paraId="0996450F" w14:textId="77777777" w:rsidR="00E93F25" w:rsidRPr="00F413BE" w:rsidRDefault="00F413BE" w:rsidP="00F413BE">
            <w:pPr>
              <w:jc w:val="center"/>
              <w:rPr>
                <w:rFonts w:ascii="Arial" w:hAnsi="Arial" w:cs="Arial"/>
                <w:sz w:val="18"/>
                <w:szCs w:val="18"/>
              </w:rPr>
            </w:pPr>
            <w:r w:rsidRPr="00F413BE">
              <w:rPr>
                <w:rFonts w:eastAsia="Times New Roman" w:cstheme="minorHAnsi"/>
                <w:color w:val="002677"/>
                <w:sz w:val="22"/>
                <w:szCs w:val="22"/>
                <w:lang w:eastAsia="el-GR"/>
              </w:rPr>
              <w:t>229,0</w:t>
            </w:r>
          </w:p>
        </w:tc>
      </w:tr>
      <w:tr w:rsidR="00E93F25" w:rsidRPr="00485970" w14:paraId="1D369924" w14:textId="77777777" w:rsidTr="00774EB4">
        <w:trPr>
          <w:trHeight w:val="214"/>
        </w:trPr>
        <w:tc>
          <w:tcPr>
            <w:tcW w:w="7448" w:type="dxa"/>
            <w:tcBorders>
              <w:top w:val="nil"/>
              <w:left w:val="nil"/>
              <w:bottom w:val="nil"/>
              <w:right w:val="nil"/>
            </w:tcBorders>
            <w:shd w:val="clear" w:color="auto" w:fill="auto"/>
            <w:tcMar>
              <w:top w:w="13" w:type="dxa"/>
              <w:left w:w="97" w:type="dxa"/>
              <w:bottom w:w="0" w:type="dxa"/>
              <w:right w:w="97" w:type="dxa"/>
            </w:tcMar>
            <w:vAlign w:val="center"/>
          </w:tcPr>
          <w:p w14:paraId="1A8E6BBD" w14:textId="77777777" w:rsidR="00E93F25" w:rsidRPr="00485970" w:rsidRDefault="00E93F25" w:rsidP="00E93F25">
            <w:pPr>
              <w:rPr>
                <w:rFonts w:cstheme="minorHAnsi"/>
                <w:color w:val="002677"/>
                <w:sz w:val="22"/>
                <w:szCs w:val="22"/>
                <w:lang w:val="el-GR"/>
              </w:rPr>
            </w:pPr>
            <w:r w:rsidRPr="00485970">
              <w:rPr>
                <w:rFonts w:cstheme="minorHAnsi"/>
                <w:color w:val="002677"/>
                <w:sz w:val="22"/>
                <w:szCs w:val="22"/>
                <w:lang w:val="el-GR"/>
              </w:rPr>
              <w:t>Ταμειακά διαθέσιμα και ισοδύναμα στην αρχή της χρήσης</w:t>
            </w:r>
            <w:r w:rsidRPr="00485970">
              <w:rPr>
                <w:rFonts w:cstheme="minorHAnsi"/>
                <w:color w:val="002677"/>
                <w:sz w:val="22"/>
                <w:szCs w:val="22"/>
                <w:vertAlign w:val="superscript"/>
                <w:lang w:val="el-GR"/>
              </w:rPr>
              <w:t>1</w:t>
            </w:r>
          </w:p>
        </w:tc>
        <w:tc>
          <w:tcPr>
            <w:tcW w:w="1766" w:type="dxa"/>
            <w:tcBorders>
              <w:top w:val="nil"/>
              <w:left w:val="nil"/>
              <w:bottom w:val="nil"/>
              <w:right w:val="nil"/>
            </w:tcBorders>
            <w:vAlign w:val="bottom"/>
          </w:tcPr>
          <w:p w14:paraId="64C7EA14" w14:textId="77777777" w:rsidR="00E93F25" w:rsidRPr="00E93F25" w:rsidRDefault="00E93F25" w:rsidP="00E93F25">
            <w:pPr>
              <w:jc w:val="center"/>
              <w:rPr>
                <w:rFonts w:eastAsia="Times New Roman" w:cstheme="minorHAnsi"/>
                <w:color w:val="002677"/>
                <w:sz w:val="22"/>
                <w:szCs w:val="22"/>
                <w:lang w:eastAsia="el-GR"/>
              </w:rPr>
            </w:pPr>
            <w:r w:rsidRPr="00E93F25">
              <w:rPr>
                <w:rFonts w:eastAsia="Times New Roman" w:cstheme="minorHAnsi"/>
                <w:color w:val="002677"/>
                <w:sz w:val="22"/>
                <w:szCs w:val="22"/>
                <w:lang w:eastAsia="el-GR"/>
              </w:rPr>
              <w:t>474,4</w:t>
            </w:r>
          </w:p>
        </w:tc>
        <w:tc>
          <w:tcPr>
            <w:tcW w:w="1559" w:type="dxa"/>
            <w:tcBorders>
              <w:top w:val="nil"/>
              <w:left w:val="nil"/>
              <w:bottom w:val="nil"/>
              <w:right w:val="nil"/>
            </w:tcBorders>
            <w:shd w:val="clear" w:color="auto" w:fill="F0F3FA"/>
            <w:tcMar>
              <w:top w:w="13" w:type="dxa"/>
              <w:left w:w="13" w:type="dxa"/>
              <w:bottom w:w="0" w:type="dxa"/>
              <w:right w:w="13" w:type="dxa"/>
            </w:tcMar>
            <w:vAlign w:val="bottom"/>
          </w:tcPr>
          <w:p w14:paraId="646BF8D9" w14:textId="77777777" w:rsidR="00E93F25" w:rsidRPr="00E93F25" w:rsidRDefault="00E93F25" w:rsidP="00E93F25">
            <w:pPr>
              <w:jc w:val="center"/>
              <w:rPr>
                <w:rFonts w:eastAsia="Times New Roman" w:cstheme="minorHAnsi"/>
                <w:color w:val="002677"/>
                <w:sz w:val="22"/>
                <w:szCs w:val="22"/>
                <w:lang w:eastAsia="el-GR"/>
              </w:rPr>
            </w:pPr>
            <w:r w:rsidRPr="00E93F25">
              <w:rPr>
                <w:rFonts w:eastAsia="Times New Roman" w:cstheme="minorHAnsi"/>
                <w:color w:val="002677"/>
                <w:sz w:val="22"/>
                <w:szCs w:val="22"/>
                <w:lang w:eastAsia="el-GR"/>
              </w:rPr>
              <w:t>527,9</w:t>
            </w:r>
          </w:p>
        </w:tc>
      </w:tr>
      <w:tr w:rsidR="00E93F25" w:rsidRPr="00485970" w14:paraId="180D62DC" w14:textId="77777777" w:rsidTr="00774EB4">
        <w:trPr>
          <w:trHeight w:val="194"/>
        </w:trPr>
        <w:tc>
          <w:tcPr>
            <w:tcW w:w="7448" w:type="dxa"/>
            <w:tcBorders>
              <w:top w:val="nil"/>
              <w:left w:val="nil"/>
              <w:bottom w:val="single" w:sz="4" w:space="0" w:color="002677"/>
              <w:right w:val="nil"/>
            </w:tcBorders>
            <w:shd w:val="clear" w:color="auto" w:fill="auto"/>
            <w:tcMar>
              <w:top w:w="13" w:type="dxa"/>
              <w:left w:w="97" w:type="dxa"/>
              <w:bottom w:w="0" w:type="dxa"/>
              <w:right w:w="97" w:type="dxa"/>
            </w:tcMar>
            <w:vAlign w:val="center"/>
          </w:tcPr>
          <w:p w14:paraId="529DBAAA" w14:textId="77777777" w:rsidR="00E93F25" w:rsidRPr="00485970" w:rsidRDefault="00E93F25" w:rsidP="00E93F25">
            <w:pPr>
              <w:rPr>
                <w:rFonts w:cstheme="minorHAnsi"/>
                <w:color w:val="002677"/>
                <w:sz w:val="22"/>
                <w:szCs w:val="22"/>
                <w:lang w:val="el-GR"/>
              </w:rPr>
            </w:pPr>
            <w:r w:rsidRPr="00485970">
              <w:rPr>
                <w:rFonts w:cstheme="minorHAnsi"/>
                <w:color w:val="002677"/>
                <w:sz w:val="22"/>
                <w:szCs w:val="22"/>
                <w:lang w:val="el-GR"/>
              </w:rPr>
              <w:t>Επίδραση συναλλαγματικών διαφορών στα ταμειακά διαθέσιμα &amp; ισοδύναμα</w:t>
            </w:r>
          </w:p>
        </w:tc>
        <w:tc>
          <w:tcPr>
            <w:tcW w:w="1766" w:type="dxa"/>
            <w:tcBorders>
              <w:top w:val="nil"/>
              <w:left w:val="nil"/>
              <w:bottom w:val="single" w:sz="4" w:space="0" w:color="002677"/>
              <w:right w:val="nil"/>
            </w:tcBorders>
            <w:vAlign w:val="bottom"/>
          </w:tcPr>
          <w:p w14:paraId="080EFBA1" w14:textId="77777777" w:rsidR="00E93F25" w:rsidRPr="00E93F25" w:rsidRDefault="00E93F25" w:rsidP="00E93F25">
            <w:pPr>
              <w:jc w:val="center"/>
              <w:rPr>
                <w:rFonts w:eastAsia="Times New Roman" w:cstheme="minorHAnsi"/>
                <w:color w:val="002677"/>
                <w:sz w:val="22"/>
                <w:szCs w:val="22"/>
                <w:lang w:eastAsia="el-GR"/>
              </w:rPr>
            </w:pPr>
            <w:r w:rsidRPr="00E93F25">
              <w:rPr>
                <w:rFonts w:eastAsia="Times New Roman" w:cstheme="minorHAnsi"/>
                <w:color w:val="002677"/>
                <w:sz w:val="22"/>
                <w:szCs w:val="22"/>
                <w:lang w:eastAsia="el-GR"/>
              </w:rPr>
              <w:t>25,8</w:t>
            </w:r>
          </w:p>
        </w:tc>
        <w:tc>
          <w:tcPr>
            <w:tcW w:w="1559" w:type="dxa"/>
            <w:tcBorders>
              <w:top w:val="nil"/>
              <w:left w:val="nil"/>
              <w:bottom w:val="single" w:sz="4" w:space="0" w:color="002677"/>
              <w:right w:val="nil"/>
            </w:tcBorders>
            <w:shd w:val="clear" w:color="auto" w:fill="F0F3FA"/>
            <w:tcMar>
              <w:top w:w="13" w:type="dxa"/>
              <w:left w:w="13" w:type="dxa"/>
              <w:bottom w:w="0" w:type="dxa"/>
              <w:right w:w="13" w:type="dxa"/>
            </w:tcMar>
            <w:vAlign w:val="bottom"/>
          </w:tcPr>
          <w:p w14:paraId="41D80A3B" w14:textId="77777777" w:rsidR="00E93F25" w:rsidRPr="00E93F25" w:rsidRDefault="00E93F25" w:rsidP="00E93F25">
            <w:pPr>
              <w:jc w:val="center"/>
              <w:rPr>
                <w:rFonts w:eastAsia="Times New Roman" w:cstheme="minorHAnsi"/>
                <w:color w:val="002677"/>
                <w:sz w:val="22"/>
                <w:szCs w:val="22"/>
                <w:lang w:eastAsia="el-GR"/>
              </w:rPr>
            </w:pPr>
            <w:r>
              <w:rPr>
                <w:rFonts w:eastAsia="Times New Roman" w:cstheme="minorHAnsi"/>
                <w:color w:val="002677"/>
                <w:sz w:val="22"/>
                <w:szCs w:val="22"/>
                <w:lang w:eastAsia="el-GR"/>
              </w:rPr>
              <w:t>(</w:t>
            </w:r>
            <w:r w:rsidR="00F413BE">
              <w:rPr>
                <w:rFonts w:eastAsia="Times New Roman" w:cstheme="minorHAnsi"/>
                <w:color w:val="002677"/>
                <w:sz w:val="22"/>
                <w:szCs w:val="22"/>
                <w:lang w:eastAsia="el-GR"/>
              </w:rPr>
              <w:t>1</w:t>
            </w:r>
            <w:r w:rsidRPr="00E93F25">
              <w:rPr>
                <w:rFonts w:eastAsia="Times New Roman" w:cstheme="minorHAnsi"/>
                <w:color w:val="002677"/>
                <w:sz w:val="22"/>
                <w:szCs w:val="22"/>
                <w:lang w:eastAsia="el-GR"/>
              </w:rPr>
              <w:t>,</w:t>
            </w:r>
            <w:r w:rsidR="00F413BE">
              <w:rPr>
                <w:rFonts w:eastAsia="Times New Roman" w:cstheme="minorHAnsi"/>
                <w:color w:val="002677"/>
                <w:sz w:val="22"/>
                <w:szCs w:val="22"/>
                <w:lang w:eastAsia="el-GR"/>
              </w:rPr>
              <w:t>4</w:t>
            </w:r>
            <w:r>
              <w:rPr>
                <w:rFonts w:eastAsia="Times New Roman" w:cstheme="minorHAnsi"/>
                <w:color w:val="002677"/>
                <w:sz w:val="22"/>
                <w:szCs w:val="22"/>
                <w:lang w:eastAsia="el-GR"/>
              </w:rPr>
              <w:t>)</w:t>
            </w:r>
          </w:p>
        </w:tc>
      </w:tr>
      <w:tr w:rsidR="00E93F25" w:rsidRPr="00485970" w14:paraId="1E25719A" w14:textId="77777777" w:rsidTr="00774EB4">
        <w:trPr>
          <w:trHeight w:val="189"/>
        </w:trPr>
        <w:tc>
          <w:tcPr>
            <w:tcW w:w="7448" w:type="dxa"/>
            <w:tcBorders>
              <w:top w:val="single" w:sz="4" w:space="0" w:color="002677"/>
              <w:left w:val="nil"/>
              <w:bottom w:val="single" w:sz="4" w:space="0" w:color="002677"/>
              <w:right w:val="nil"/>
            </w:tcBorders>
            <w:shd w:val="clear" w:color="auto" w:fill="auto"/>
            <w:tcMar>
              <w:top w:w="13" w:type="dxa"/>
              <w:left w:w="97" w:type="dxa"/>
              <w:bottom w:w="0" w:type="dxa"/>
              <w:right w:w="97" w:type="dxa"/>
            </w:tcMar>
            <w:vAlign w:val="center"/>
          </w:tcPr>
          <w:p w14:paraId="54965B33" w14:textId="77777777" w:rsidR="00E93F25" w:rsidRPr="00485970" w:rsidRDefault="00E93F25" w:rsidP="00E93F25">
            <w:pPr>
              <w:rPr>
                <w:rFonts w:cstheme="minorHAnsi"/>
                <w:color w:val="002677"/>
                <w:sz w:val="22"/>
                <w:szCs w:val="22"/>
                <w:lang w:val="el-GR"/>
              </w:rPr>
            </w:pPr>
            <w:r w:rsidRPr="00485970">
              <w:rPr>
                <w:rFonts w:cstheme="minorHAnsi"/>
                <w:b/>
                <w:bCs/>
                <w:color w:val="002677"/>
                <w:sz w:val="22"/>
                <w:szCs w:val="22"/>
                <w:lang w:val="el-GR"/>
              </w:rPr>
              <w:t>Ταμειακά διαθέσιμα και ισοδύναμα στο τέλος της χρήσης</w:t>
            </w:r>
            <w:r w:rsidRPr="00485970">
              <w:rPr>
                <w:rFonts w:cstheme="minorHAnsi"/>
                <w:b/>
                <w:bCs/>
                <w:color w:val="002677"/>
                <w:sz w:val="22"/>
                <w:szCs w:val="22"/>
                <w:vertAlign w:val="superscript"/>
                <w:lang w:val="el-GR"/>
              </w:rPr>
              <w:t>1</w:t>
            </w:r>
          </w:p>
        </w:tc>
        <w:tc>
          <w:tcPr>
            <w:tcW w:w="1766" w:type="dxa"/>
            <w:tcBorders>
              <w:top w:val="single" w:sz="4" w:space="0" w:color="002677"/>
              <w:left w:val="nil"/>
              <w:bottom w:val="single" w:sz="4" w:space="0" w:color="002677"/>
              <w:right w:val="nil"/>
            </w:tcBorders>
            <w:vAlign w:val="bottom"/>
          </w:tcPr>
          <w:p w14:paraId="2735A618" w14:textId="77777777" w:rsidR="00E93F25" w:rsidRPr="009971FE" w:rsidRDefault="00E93F25" w:rsidP="00E93F25">
            <w:pPr>
              <w:jc w:val="center"/>
              <w:rPr>
                <w:rFonts w:eastAsia="Times New Roman" w:cstheme="minorHAnsi"/>
                <w:b/>
                <w:bCs/>
                <w:color w:val="002677"/>
                <w:sz w:val="22"/>
                <w:szCs w:val="22"/>
                <w:lang w:eastAsia="el-GR"/>
              </w:rPr>
            </w:pPr>
            <w:r w:rsidRPr="009971FE">
              <w:rPr>
                <w:rFonts w:eastAsia="Times New Roman" w:cstheme="minorHAnsi"/>
                <w:b/>
                <w:bCs/>
                <w:color w:val="002677"/>
                <w:sz w:val="22"/>
                <w:szCs w:val="22"/>
                <w:lang w:eastAsia="el-GR"/>
              </w:rPr>
              <w:t>619,4</w:t>
            </w:r>
          </w:p>
        </w:tc>
        <w:tc>
          <w:tcPr>
            <w:tcW w:w="1559" w:type="dxa"/>
            <w:tcBorders>
              <w:top w:val="single" w:sz="4" w:space="0" w:color="002677"/>
              <w:left w:val="nil"/>
              <w:bottom w:val="single" w:sz="4" w:space="0" w:color="002677"/>
              <w:right w:val="nil"/>
            </w:tcBorders>
            <w:shd w:val="clear" w:color="auto" w:fill="F0F3FA"/>
            <w:tcMar>
              <w:top w:w="13" w:type="dxa"/>
              <w:left w:w="13" w:type="dxa"/>
              <w:bottom w:w="0" w:type="dxa"/>
              <w:right w:w="13" w:type="dxa"/>
            </w:tcMar>
            <w:vAlign w:val="bottom"/>
          </w:tcPr>
          <w:p w14:paraId="5031B624" w14:textId="77777777" w:rsidR="00E93F25" w:rsidRPr="009971FE" w:rsidRDefault="00E93F25" w:rsidP="00E93F25">
            <w:pPr>
              <w:jc w:val="center"/>
              <w:rPr>
                <w:rFonts w:eastAsia="Times New Roman" w:cstheme="minorHAnsi"/>
                <w:b/>
                <w:bCs/>
                <w:color w:val="002677"/>
                <w:sz w:val="22"/>
                <w:szCs w:val="22"/>
                <w:lang w:eastAsia="el-GR"/>
              </w:rPr>
            </w:pPr>
            <w:r w:rsidRPr="009971FE">
              <w:rPr>
                <w:rFonts w:eastAsia="Times New Roman" w:cstheme="minorHAnsi"/>
                <w:b/>
                <w:bCs/>
                <w:color w:val="002677"/>
                <w:sz w:val="22"/>
                <w:szCs w:val="22"/>
                <w:lang w:eastAsia="el-GR"/>
              </w:rPr>
              <w:t>75</w:t>
            </w:r>
            <w:r w:rsidR="00F413BE" w:rsidRPr="009971FE">
              <w:rPr>
                <w:rFonts w:eastAsia="Times New Roman" w:cstheme="minorHAnsi"/>
                <w:b/>
                <w:bCs/>
                <w:color w:val="002677"/>
                <w:sz w:val="22"/>
                <w:szCs w:val="22"/>
                <w:lang w:eastAsia="el-GR"/>
              </w:rPr>
              <w:t>5</w:t>
            </w:r>
            <w:r w:rsidRPr="009971FE">
              <w:rPr>
                <w:rFonts w:eastAsia="Times New Roman" w:cstheme="minorHAnsi"/>
                <w:b/>
                <w:bCs/>
                <w:color w:val="002677"/>
                <w:sz w:val="22"/>
                <w:szCs w:val="22"/>
                <w:lang w:eastAsia="el-GR"/>
              </w:rPr>
              <w:t>,</w:t>
            </w:r>
            <w:r w:rsidR="00F413BE" w:rsidRPr="009971FE">
              <w:rPr>
                <w:rFonts w:eastAsia="Times New Roman" w:cstheme="minorHAnsi"/>
                <w:b/>
                <w:bCs/>
                <w:color w:val="002677"/>
                <w:sz w:val="22"/>
                <w:szCs w:val="22"/>
                <w:lang w:eastAsia="el-GR"/>
              </w:rPr>
              <w:t>5</w:t>
            </w:r>
          </w:p>
        </w:tc>
      </w:tr>
    </w:tbl>
    <w:p w14:paraId="1D83D15A" w14:textId="77777777" w:rsidR="00CE5F3D" w:rsidRPr="00485970" w:rsidRDefault="00CE5F3D" w:rsidP="00CE5F3D">
      <w:pPr>
        <w:jc w:val="both"/>
        <w:rPr>
          <w:rFonts w:cstheme="minorHAnsi"/>
          <w:color w:val="002677"/>
          <w:sz w:val="20"/>
          <w:szCs w:val="20"/>
          <w:lang w:val="el-GR"/>
        </w:rPr>
      </w:pPr>
    </w:p>
    <w:p w14:paraId="65032A35" w14:textId="77777777" w:rsidR="00485970" w:rsidRPr="00485970" w:rsidRDefault="00485970" w:rsidP="00485970">
      <w:pPr>
        <w:jc w:val="both"/>
        <w:rPr>
          <w:rFonts w:cstheme="minorHAnsi"/>
          <w:color w:val="002677"/>
          <w:sz w:val="18"/>
          <w:szCs w:val="18"/>
          <w:lang w:val="el-GR"/>
        </w:rPr>
      </w:pPr>
      <w:r w:rsidRPr="00485970">
        <w:rPr>
          <w:rFonts w:cstheme="minorHAnsi"/>
          <w:color w:val="002677"/>
          <w:sz w:val="18"/>
          <w:szCs w:val="18"/>
          <w:lang w:val="el-GR"/>
        </w:rPr>
        <w:t xml:space="preserve">Σημείωση: </w:t>
      </w:r>
    </w:p>
    <w:p w14:paraId="45771C27" w14:textId="77777777" w:rsidR="00485970" w:rsidRPr="00485970" w:rsidRDefault="00485970" w:rsidP="00485970">
      <w:pPr>
        <w:jc w:val="both"/>
        <w:rPr>
          <w:rFonts w:cstheme="minorHAnsi"/>
          <w:color w:val="002677"/>
          <w:sz w:val="18"/>
          <w:szCs w:val="18"/>
          <w:lang w:val="el-GR"/>
        </w:rPr>
      </w:pPr>
      <w:r w:rsidRPr="00485970">
        <w:rPr>
          <w:rFonts w:cstheme="minorHAnsi"/>
          <w:color w:val="002677"/>
          <w:sz w:val="18"/>
          <w:szCs w:val="18"/>
          <w:vertAlign w:val="superscript"/>
          <w:lang w:val="el-GR"/>
        </w:rPr>
        <w:t>1</w:t>
      </w:r>
      <w:r w:rsidRPr="00485970">
        <w:rPr>
          <w:rFonts w:cstheme="minorHAnsi"/>
          <w:color w:val="002677"/>
          <w:sz w:val="18"/>
          <w:szCs w:val="18"/>
          <w:lang w:val="el-GR"/>
        </w:rPr>
        <w:t xml:space="preserve"> Περιλαμβάνει δεσμευμένες καταθέσεις και χρηματοοικονομικά περιουσιακά στοιχεία.</w:t>
      </w:r>
    </w:p>
    <w:p w14:paraId="057FE966" w14:textId="77777777" w:rsidR="00485970" w:rsidRPr="00485970" w:rsidRDefault="00485970" w:rsidP="00485970">
      <w:pPr>
        <w:jc w:val="both"/>
        <w:rPr>
          <w:rFonts w:cstheme="minorHAnsi"/>
          <w:color w:val="002677"/>
          <w:sz w:val="20"/>
          <w:szCs w:val="20"/>
          <w:lang w:val="el-GR"/>
        </w:rPr>
      </w:pPr>
    </w:p>
    <w:p w14:paraId="1729B0BE" w14:textId="77777777" w:rsidR="00CE5F3D" w:rsidRPr="00485970" w:rsidRDefault="00CE5F3D" w:rsidP="00CE5F3D">
      <w:pPr>
        <w:spacing w:after="120"/>
        <w:jc w:val="both"/>
        <w:rPr>
          <w:rFonts w:cstheme="minorHAnsi"/>
          <w:b/>
          <w:bCs/>
          <w:color w:val="002677"/>
          <w:sz w:val="22"/>
          <w:szCs w:val="22"/>
          <w:lang w:val="el-GR"/>
        </w:rPr>
      </w:pPr>
    </w:p>
    <w:p w14:paraId="356E35D3" w14:textId="77777777" w:rsidR="00CE5F3D" w:rsidRPr="00485970" w:rsidRDefault="00CE5F3D" w:rsidP="00E3018D">
      <w:pPr>
        <w:spacing w:after="120"/>
        <w:jc w:val="both"/>
        <w:rPr>
          <w:rFonts w:cstheme="minorHAnsi"/>
          <w:color w:val="002677"/>
          <w:sz w:val="16"/>
          <w:szCs w:val="16"/>
          <w:lang w:val="el-GR"/>
        </w:rPr>
      </w:pPr>
    </w:p>
    <w:p w14:paraId="6013C075" w14:textId="77777777" w:rsidR="00CE5F3D" w:rsidRPr="00485970" w:rsidRDefault="00CE5F3D" w:rsidP="00E3018D">
      <w:pPr>
        <w:spacing w:after="120"/>
        <w:jc w:val="both"/>
        <w:rPr>
          <w:rFonts w:cstheme="minorHAnsi"/>
          <w:color w:val="002677"/>
          <w:sz w:val="16"/>
          <w:szCs w:val="16"/>
          <w:lang w:val="el-GR"/>
        </w:rPr>
      </w:pPr>
    </w:p>
    <w:p w14:paraId="70CB3C6A" w14:textId="77777777" w:rsidR="00CE5F3D" w:rsidRPr="00485970" w:rsidRDefault="00CE5F3D" w:rsidP="00E3018D">
      <w:pPr>
        <w:spacing w:after="120"/>
        <w:jc w:val="both"/>
        <w:rPr>
          <w:rFonts w:cstheme="minorHAnsi"/>
          <w:color w:val="002677"/>
          <w:sz w:val="16"/>
          <w:szCs w:val="16"/>
          <w:lang w:val="el-GR"/>
        </w:rPr>
      </w:pPr>
    </w:p>
    <w:p w14:paraId="3FD9AEA3" w14:textId="77777777" w:rsidR="00CE5F3D" w:rsidRDefault="00CE5F3D" w:rsidP="00CE5F3D">
      <w:pPr>
        <w:spacing w:after="120"/>
        <w:jc w:val="both"/>
        <w:rPr>
          <w:rFonts w:cstheme="minorHAnsi"/>
          <w:b/>
          <w:bCs/>
          <w:color w:val="002677"/>
          <w:sz w:val="22"/>
          <w:szCs w:val="22"/>
          <w:lang w:val="el-GR"/>
        </w:rPr>
      </w:pPr>
      <w:r w:rsidRPr="00485970">
        <w:rPr>
          <w:rFonts w:cstheme="minorHAnsi"/>
          <w:b/>
          <w:bCs/>
          <w:color w:val="002677"/>
          <w:sz w:val="22"/>
          <w:szCs w:val="22"/>
          <w:lang w:val="el-GR"/>
        </w:rPr>
        <w:lastRenderedPageBreak/>
        <w:t>Επιχειρησιακά μεγέθη Ομίλου</w:t>
      </w:r>
    </w:p>
    <w:p w14:paraId="1D0D6E12" w14:textId="77777777" w:rsidR="000B4A3C" w:rsidRPr="00485970" w:rsidRDefault="000B4A3C" w:rsidP="00CE5F3D">
      <w:pPr>
        <w:spacing w:after="120"/>
        <w:jc w:val="both"/>
        <w:rPr>
          <w:rFonts w:cstheme="minorHAnsi"/>
          <w:b/>
          <w:bCs/>
          <w:color w:val="002677"/>
          <w:sz w:val="22"/>
          <w:szCs w:val="22"/>
          <w:lang w:val="el-GR"/>
        </w:rPr>
      </w:pPr>
    </w:p>
    <w:tbl>
      <w:tblPr>
        <w:tblW w:w="10402" w:type="dxa"/>
        <w:tblCellMar>
          <w:left w:w="0" w:type="dxa"/>
          <w:right w:w="0" w:type="dxa"/>
        </w:tblCellMar>
        <w:tblLook w:val="04A0" w:firstRow="1" w:lastRow="0" w:firstColumn="1" w:lastColumn="0" w:noHBand="0" w:noVBand="1"/>
      </w:tblPr>
      <w:tblGrid>
        <w:gridCol w:w="3699"/>
        <w:gridCol w:w="1506"/>
        <w:gridCol w:w="1369"/>
        <w:gridCol w:w="685"/>
        <w:gridCol w:w="1233"/>
        <w:gridCol w:w="1233"/>
        <w:gridCol w:w="677"/>
      </w:tblGrid>
      <w:tr w:rsidR="00485970" w:rsidRPr="00485970" w14:paraId="4B9C917D" w14:textId="77777777" w:rsidTr="002A5B6C">
        <w:trPr>
          <w:trHeight w:val="56"/>
        </w:trPr>
        <w:tc>
          <w:tcPr>
            <w:tcW w:w="3699" w:type="dxa"/>
            <w:tcBorders>
              <w:top w:val="nil"/>
              <w:left w:val="nil"/>
              <w:bottom w:val="single" w:sz="4" w:space="0" w:color="002677"/>
              <w:right w:val="nil"/>
            </w:tcBorders>
            <w:shd w:val="clear" w:color="auto" w:fill="002677"/>
            <w:tcMar>
              <w:top w:w="13" w:type="dxa"/>
              <w:left w:w="97" w:type="dxa"/>
              <w:bottom w:w="0" w:type="dxa"/>
              <w:right w:w="97" w:type="dxa"/>
            </w:tcMar>
            <w:vAlign w:val="center"/>
          </w:tcPr>
          <w:p w14:paraId="27446DA0" w14:textId="77777777" w:rsidR="00485970" w:rsidRPr="006071F3" w:rsidRDefault="00485970" w:rsidP="00485970">
            <w:pPr>
              <w:rPr>
                <w:rFonts w:eastAsia="Times New Roman" w:cstheme="minorHAnsi"/>
                <w:color w:val="FFFFFF" w:themeColor="background1"/>
                <w:sz w:val="22"/>
                <w:szCs w:val="22"/>
                <w:lang w:val="en-US" w:eastAsia="el-GR"/>
              </w:rPr>
            </w:pPr>
            <w:bookmarkStart w:id="7" w:name="_Hlk129612799"/>
          </w:p>
        </w:tc>
        <w:tc>
          <w:tcPr>
            <w:tcW w:w="1506" w:type="dxa"/>
            <w:tcBorders>
              <w:top w:val="nil"/>
              <w:left w:val="nil"/>
              <w:bottom w:val="single" w:sz="4" w:space="0" w:color="002677"/>
              <w:right w:val="nil"/>
            </w:tcBorders>
            <w:shd w:val="clear" w:color="auto" w:fill="002677"/>
            <w:vAlign w:val="center"/>
          </w:tcPr>
          <w:p w14:paraId="072E58BD" w14:textId="77777777" w:rsidR="00485970" w:rsidRPr="006071F3" w:rsidRDefault="00485970" w:rsidP="00513049">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lang w:val="el-GR"/>
              </w:rPr>
              <w:t>Τρίτο</w:t>
            </w:r>
          </w:p>
          <w:p w14:paraId="180EF453" w14:textId="77777777" w:rsidR="00485970" w:rsidRPr="006071F3" w:rsidRDefault="00485970" w:rsidP="00513049">
            <w:pPr>
              <w:jc w:val="center"/>
              <w:rPr>
                <w:rFonts w:cstheme="minorHAnsi"/>
                <w:b/>
                <w:bCs/>
                <w:color w:val="FFFFFF" w:themeColor="background1"/>
                <w:kern w:val="24"/>
                <w:sz w:val="22"/>
                <w:szCs w:val="22"/>
                <w:lang w:val="en-US"/>
              </w:rPr>
            </w:pPr>
            <w:r w:rsidRPr="006071F3">
              <w:rPr>
                <w:rFonts w:cstheme="minorHAnsi"/>
                <w:color w:val="FFFFFF" w:themeColor="background1"/>
                <w:kern w:val="24"/>
                <w:sz w:val="22"/>
                <w:szCs w:val="22"/>
                <w:lang w:val="el-GR"/>
              </w:rPr>
              <w:t xml:space="preserve">Τρίμηνο </w:t>
            </w:r>
            <w:r w:rsidRPr="006071F3">
              <w:rPr>
                <w:rFonts w:cstheme="minorHAnsi"/>
                <w:color w:val="FFFFFF" w:themeColor="background1"/>
                <w:kern w:val="24"/>
                <w:sz w:val="22"/>
                <w:szCs w:val="22"/>
              </w:rPr>
              <w:t>202</w:t>
            </w:r>
            <w:r w:rsidRPr="006071F3">
              <w:rPr>
                <w:rFonts w:cstheme="minorHAnsi"/>
                <w:color w:val="FFFFFF" w:themeColor="background1"/>
                <w:kern w:val="24"/>
                <w:sz w:val="22"/>
                <w:szCs w:val="22"/>
                <w:lang w:val="en-US"/>
              </w:rPr>
              <w:t>2</w:t>
            </w:r>
          </w:p>
        </w:tc>
        <w:tc>
          <w:tcPr>
            <w:tcW w:w="1369" w:type="dxa"/>
            <w:tcBorders>
              <w:top w:val="nil"/>
              <w:left w:val="nil"/>
              <w:bottom w:val="single" w:sz="4" w:space="0" w:color="002677"/>
              <w:right w:val="nil"/>
            </w:tcBorders>
            <w:shd w:val="clear" w:color="auto" w:fill="002677"/>
            <w:vAlign w:val="center"/>
          </w:tcPr>
          <w:p w14:paraId="10BFC755" w14:textId="77777777" w:rsidR="00485970" w:rsidRPr="006071F3" w:rsidRDefault="00485970" w:rsidP="00513049">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lang w:val="el-GR"/>
              </w:rPr>
              <w:t>Τρίτο</w:t>
            </w:r>
          </w:p>
          <w:p w14:paraId="284EBDAE" w14:textId="77777777" w:rsidR="00485970" w:rsidRPr="006071F3" w:rsidRDefault="00485970" w:rsidP="00513049">
            <w:pPr>
              <w:jc w:val="center"/>
              <w:rPr>
                <w:rFonts w:cstheme="minorHAnsi"/>
                <w:b/>
                <w:bCs/>
                <w:color w:val="FFFFFF" w:themeColor="background1"/>
                <w:kern w:val="24"/>
                <w:sz w:val="22"/>
                <w:szCs w:val="22"/>
                <w:lang w:val="en-US"/>
              </w:rPr>
            </w:pPr>
            <w:r w:rsidRPr="006071F3">
              <w:rPr>
                <w:rFonts w:cstheme="minorHAnsi"/>
                <w:color w:val="FFFFFF" w:themeColor="background1"/>
                <w:kern w:val="24"/>
                <w:sz w:val="22"/>
                <w:szCs w:val="22"/>
                <w:lang w:val="el-GR"/>
              </w:rPr>
              <w:t xml:space="preserve">Τρίμηνο </w:t>
            </w:r>
            <w:r w:rsidRPr="006071F3">
              <w:rPr>
                <w:rFonts w:cstheme="minorHAnsi"/>
                <w:color w:val="FFFFFF" w:themeColor="background1"/>
                <w:kern w:val="24"/>
                <w:sz w:val="22"/>
                <w:szCs w:val="22"/>
              </w:rPr>
              <w:t>2023</w:t>
            </w:r>
          </w:p>
        </w:tc>
        <w:tc>
          <w:tcPr>
            <w:tcW w:w="685" w:type="dxa"/>
            <w:tcBorders>
              <w:top w:val="nil"/>
              <w:left w:val="nil"/>
              <w:bottom w:val="single" w:sz="4" w:space="0" w:color="002677"/>
              <w:right w:val="nil"/>
            </w:tcBorders>
            <w:shd w:val="clear" w:color="auto" w:fill="002677"/>
            <w:vAlign w:val="center"/>
          </w:tcPr>
          <w:p w14:paraId="6FCF7FB8" w14:textId="77777777" w:rsidR="00485970" w:rsidRPr="006071F3" w:rsidRDefault="00485970" w:rsidP="00513049">
            <w:pPr>
              <w:jc w:val="center"/>
              <w:rPr>
                <w:rFonts w:cstheme="minorHAnsi"/>
                <w:b/>
                <w:bCs/>
                <w:color w:val="FFFFFF" w:themeColor="background1"/>
                <w:kern w:val="24"/>
                <w:sz w:val="22"/>
                <w:szCs w:val="22"/>
                <w:lang w:val="en-US"/>
              </w:rPr>
            </w:pPr>
            <w:r w:rsidRPr="006071F3">
              <w:rPr>
                <w:rFonts w:cstheme="minorHAnsi"/>
                <w:color w:val="FFFFFF" w:themeColor="background1"/>
                <w:kern w:val="24"/>
                <w:sz w:val="22"/>
                <w:szCs w:val="22"/>
              </w:rPr>
              <w:t>%</w:t>
            </w:r>
            <w:r w:rsidRPr="006071F3">
              <w:rPr>
                <w:rFonts w:cstheme="minorHAnsi"/>
                <w:color w:val="FFFFFF" w:themeColor="background1"/>
                <w:kern w:val="24"/>
                <w:sz w:val="22"/>
                <w:szCs w:val="22"/>
                <w:lang w:val="el-GR"/>
              </w:rPr>
              <w:t xml:space="preserve"> </w:t>
            </w:r>
            <w:proofErr w:type="spellStart"/>
            <w:r w:rsidRPr="006071F3">
              <w:rPr>
                <w:rFonts w:cstheme="minorHAnsi"/>
                <w:color w:val="FFFFFF" w:themeColor="background1"/>
                <w:kern w:val="24"/>
                <w:sz w:val="22"/>
                <w:szCs w:val="22"/>
                <w:lang w:val="el-GR"/>
              </w:rPr>
              <w:t>μτβ</w:t>
            </w:r>
            <w:proofErr w:type="spellEnd"/>
          </w:p>
        </w:tc>
        <w:tc>
          <w:tcPr>
            <w:tcW w:w="1233" w:type="dxa"/>
            <w:tcBorders>
              <w:top w:val="nil"/>
              <w:left w:val="nil"/>
              <w:bottom w:val="single" w:sz="4" w:space="0" w:color="002677"/>
              <w:right w:val="nil"/>
            </w:tcBorders>
            <w:shd w:val="clear" w:color="auto" w:fill="002677"/>
            <w:vAlign w:val="center"/>
          </w:tcPr>
          <w:p w14:paraId="0663A8F0" w14:textId="77777777" w:rsidR="00485970" w:rsidRPr="006071F3" w:rsidRDefault="00485970" w:rsidP="00513049">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lang w:val="el-GR"/>
              </w:rPr>
              <w:t>Εννεάμηνο</w:t>
            </w:r>
          </w:p>
          <w:p w14:paraId="3854B2AA" w14:textId="77777777" w:rsidR="00485970" w:rsidRPr="006071F3" w:rsidRDefault="00485970" w:rsidP="00513049">
            <w:pPr>
              <w:jc w:val="center"/>
              <w:rPr>
                <w:rFonts w:cstheme="minorHAnsi"/>
                <w:color w:val="FFFFFF" w:themeColor="background1"/>
                <w:kern w:val="24"/>
                <w:sz w:val="22"/>
                <w:szCs w:val="22"/>
              </w:rPr>
            </w:pPr>
            <w:r w:rsidRPr="006071F3">
              <w:rPr>
                <w:rFonts w:cstheme="minorHAnsi"/>
                <w:color w:val="FFFFFF" w:themeColor="background1"/>
                <w:kern w:val="24"/>
                <w:sz w:val="22"/>
                <w:szCs w:val="22"/>
              </w:rPr>
              <w:t>202</w:t>
            </w:r>
            <w:r w:rsidRPr="006071F3">
              <w:rPr>
                <w:rFonts w:cstheme="minorHAnsi"/>
                <w:color w:val="FFFFFF" w:themeColor="background1"/>
                <w:kern w:val="24"/>
                <w:sz w:val="22"/>
                <w:szCs w:val="22"/>
                <w:lang w:val="en-US"/>
              </w:rPr>
              <w:t>2</w:t>
            </w:r>
          </w:p>
        </w:tc>
        <w:tc>
          <w:tcPr>
            <w:tcW w:w="1233" w:type="dxa"/>
            <w:tcBorders>
              <w:top w:val="nil"/>
              <w:left w:val="nil"/>
              <w:bottom w:val="single" w:sz="4" w:space="0" w:color="002677"/>
              <w:right w:val="nil"/>
            </w:tcBorders>
            <w:shd w:val="clear" w:color="auto" w:fill="002677"/>
            <w:vAlign w:val="center"/>
          </w:tcPr>
          <w:p w14:paraId="2456F56F" w14:textId="77777777" w:rsidR="00485970" w:rsidRPr="006071F3" w:rsidRDefault="00485970" w:rsidP="00513049">
            <w:pPr>
              <w:jc w:val="center"/>
              <w:rPr>
                <w:rFonts w:cstheme="minorHAnsi"/>
                <w:color w:val="FFFFFF" w:themeColor="background1"/>
                <w:kern w:val="24"/>
                <w:sz w:val="22"/>
                <w:szCs w:val="22"/>
                <w:lang w:val="el-GR"/>
              </w:rPr>
            </w:pPr>
            <w:r w:rsidRPr="006071F3">
              <w:rPr>
                <w:rFonts w:cstheme="minorHAnsi"/>
                <w:color w:val="FFFFFF" w:themeColor="background1"/>
                <w:kern w:val="24"/>
                <w:sz w:val="22"/>
                <w:szCs w:val="22"/>
                <w:lang w:val="el-GR"/>
              </w:rPr>
              <w:t>Εννεάμηνο</w:t>
            </w:r>
          </w:p>
          <w:p w14:paraId="3712565A" w14:textId="77777777" w:rsidR="00485970" w:rsidRPr="006071F3" w:rsidRDefault="00485970" w:rsidP="00513049">
            <w:pPr>
              <w:jc w:val="center"/>
              <w:rPr>
                <w:rFonts w:cstheme="minorHAnsi"/>
                <w:color w:val="FFFFFF" w:themeColor="background1"/>
                <w:kern w:val="24"/>
                <w:sz w:val="22"/>
                <w:szCs w:val="22"/>
              </w:rPr>
            </w:pPr>
            <w:r w:rsidRPr="006071F3">
              <w:rPr>
                <w:rFonts w:cstheme="minorHAnsi"/>
                <w:color w:val="FFFFFF" w:themeColor="background1"/>
                <w:kern w:val="24"/>
                <w:sz w:val="22"/>
                <w:szCs w:val="22"/>
              </w:rPr>
              <w:t>2023</w:t>
            </w:r>
          </w:p>
        </w:tc>
        <w:tc>
          <w:tcPr>
            <w:tcW w:w="677" w:type="dxa"/>
            <w:tcBorders>
              <w:top w:val="nil"/>
              <w:left w:val="nil"/>
              <w:bottom w:val="single" w:sz="4" w:space="0" w:color="002677"/>
              <w:right w:val="nil"/>
            </w:tcBorders>
            <w:shd w:val="clear" w:color="auto" w:fill="002677"/>
            <w:vAlign w:val="center"/>
          </w:tcPr>
          <w:p w14:paraId="558788EB" w14:textId="77777777" w:rsidR="00485970" w:rsidRPr="006071F3" w:rsidRDefault="00485970" w:rsidP="00513049">
            <w:pPr>
              <w:jc w:val="center"/>
              <w:rPr>
                <w:rFonts w:cstheme="minorHAnsi"/>
                <w:color w:val="FFFFFF" w:themeColor="background1"/>
                <w:kern w:val="24"/>
                <w:sz w:val="22"/>
                <w:szCs w:val="22"/>
              </w:rPr>
            </w:pPr>
            <w:r w:rsidRPr="006071F3">
              <w:rPr>
                <w:rFonts w:cstheme="minorHAnsi"/>
                <w:color w:val="FFFFFF" w:themeColor="background1"/>
                <w:kern w:val="24"/>
                <w:sz w:val="22"/>
                <w:szCs w:val="22"/>
              </w:rPr>
              <w:t>%</w:t>
            </w:r>
            <w:r w:rsidRPr="006071F3">
              <w:rPr>
                <w:rFonts w:cstheme="minorHAnsi"/>
                <w:color w:val="FFFFFF" w:themeColor="background1"/>
                <w:kern w:val="24"/>
                <w:sz w:val="22"/>
                <w:szCs w:val="22"/>
                <w:lang w:val="el-GR"/>
              </w:rPr>
              <w:t xml:space="preserve"> </w:t>
            </w:r>
            <w:proofErr w:type="spellStart"/>
            <w:r w:rsidRPr="006071F3">
              <w:rPr>
                <w:rFonts w:cstheme="minorHAnsi"/>
                <w:color w:val="FFFFFF" w:themeColor="background1"/>
                <w:kern w:val="24"/>
                <w:sz w:val="22"/>
                <w:szCs w:val="22"/>
                <w:lang w:val="el-GR"/>
              </w:rPr>
              <w:t>μτβ</w:t>
            </w:r>
            <w:proofErr w:type="spellEnd"/>
          </w:p>
        </w:tc>
      </w:tr>
      <w:tr w:rsidR="00A7764E" w:rsidRPr="00485970" w14:paraId="05117446" w14:textId="77777777" w:rsidTr="002A5B6C">
        <w:trPr>
          <w:trHeight w:val="35"/>
        </w:trPr>
        <w:tc>
          <w:tcPr>
            <w:tcW w:w="3699" w:type="dxa"/>
            <w:tcBorders>
              <w:top w:val="single" w:sz="4" w:space="0" w:color="002677"/>
              <w:left w:val="nil"/>
              <w:bottom w:val="nil"/>
              <w:right w:val="nil"/>
            </w:tcBorders>
            <w:shd w:val="clear" w:color="auto" w:fill="auto"/>
            <w:tcMar>
              <w:top w:w="13" w:type="dxa"/>
              <w:left w:w="97" w:type="dxa"/>
              <w:bottom w:w="0" w:type="dxa"/>
              <w:right w:w="97" w:type="dxa"/>
            </w:tcMar>
            <w:vAlign w:val="center"/>
          </w:tcPr>
          <w:p w14:paraId="50863463" w14:textId="77777777" w:rsidR="00A7764E" w:rsidRPr="00AE7C0E" w:rsidRDefault="00A7764E" w:rsidP="00A7764E">
            <w:pPr>
              <w:rPr>
                <w:rFonts w:cstheme="minorHAnsi"/>
                <w:b/>
                <w:bCs/>
                <w:color w:val="002677"/>
                <w:sz w:val="22"/>
                <w:szCs w:val="22"/>
                <w:lang w:val="el-GR"/>
              </w:rPr>
            </w:pPr>
            <w:r w:rsidRPr="00AE7C0E">
              <w:rPr>
                <w:rFonts w:cstheme="minorHAnsi"/>
                <w:b/>
                <w:bCs/>
                <w:color w:val="002677"/>
                <w:sz w:val="22"/>
                <w:szCs w:val="22"/>
                <w:lang w:val="el-GR"/>
              </w:rPr>
              <w:t>Χωρητικότητα</w:t>
            </w:r>
          </w:p>
        </w:tc>
        <w:tc>
          <w:tcPr>
            <w:tcW w:w="1506" w:type="dxa"/>
            <w:tcBorders>
              <w:top w:val="single" w:sz="4" w:space="0" w:color="002677"/>
              <w:left w:val="nil"/>
              <w:bottom w:val="nil"/>
              <w:right w:val="nil"/>
            </w:tcBorders>
            <w:vAlign w:val="center"/>
          </w:tcPr>
          <w:p w14:paraId="47949AD9" w14:textId="77777777" w:rsidR="00A7764E" w:rsidRPr="00A7764E" w:rsidRDefault="00A7764E" w:rsidP="00513049">
            <w:pPr>
              <w:jc w:val="center"/>
              <w:textAlignment w:val="bottom"/>
              <w:rPr>
                <w:rFonts w:eastAsia="Times New Roman" w:cstheme="minorHAnsi"/>
                <w:color w:val="002677"/>
                <w:sz w:val="22"/>
                <w:szCs w:val="22"/>
                <w:lang w:val="el-GR" w:eastAsia="el-GR"/>
              </w:rPr>
            </w:pPr>
          </w:p>
        </w:tc>
        <w:tc>
          <w:tcPr>
            <w:tcW w:w="1369" w:type="dxa"/>
            <w:tcBorders>
              <w:top w:val="single" w:sz="4" w:space="0" w:color="002677"/>
              <w:left w:val="nil"/>
              <w:bottom w:val="nil"/>
              <w:right w:val="nil"/>
            </w:tcBorders>
            <w:shd w:val="clear" w:color="auto" w:fill="EEF1F8"/>
            <w:vAlign w:val="center"/>
          </w:tcPr>
          <w:p w14:paraId="2B054B5A" w14:textId="77777777" w:rsidR="00A7764E" w:rsidRPr="00A7764E" w:rsidRDefault="00A7764E" w:rsidP="00513049">
            <w:pPr>
              <w:jc w:val="center"/>
              <w:textAlignment w:val="bottom"/>
              <w:rPr>
                <w:rFonts w:eastAsia="Times New Roman" w:cstheme="minorHAnsi"/>
                <w:color w:val="002677"/>
                <w:sz w:val="22"/>
                <w:szCs w:val="22"/>
                <w:lang w:val="el-GR" w:eastAsia="el-GR"/>
              </w:rPr>
            </w:pPr>
          </w:p>
        </w:tc>
        <w:tc>
          <w:tcPr>
            <w:tcW w:w="685" w:type="dxa"/>
            <w:tcBorders>
              <w:top w:val="single" w:sz="4" w:space="0" w:color="002677"/>
              <w:left w:val="nil"/>
              <w:bottom w:val="nil"/>
              <w:right w:val="nil"/>
            </w:tcBorders>
            <w:vAlign w:val="center"/>
          </w:tcPr>
          <w:p w14:paraId="05289158" w14:textId="77777777" w:rsidR="00A7764E" w:rsidRPr="00A7764E" w:rsidRDefault="00A7764E" w:rsidP="00513049">
            <w:pPr>
              <w:jc w:val="center"/>
              <w:textAlignment w:val="bottom"/>
              <w:rPr>
                <w:rFonts w:eastAsia="Times New Roman" w:cstheme="minorHAnsi"/>
                <w:color w:val="002677"/>
                <w:sz w:val="22"/>
                <w:szCs w:val="22"/>
                <w:lang w:val="el-GR" w:eastAsia="el-GR"/>
              </w:rPr>
            </w:pPr>
          </w:p>
        </w:tc>
        <w:tc>
          <w:tcPr>
            <w:tcW w:w="1233" w:type="dxa"/>
            <w:tcBorders>
              <w:top w:val="single" w:sz="4" w:space="0" w:color="002677"/>
              <w:left w:val="nil"/>
              <w:bottom w:val="nil"/>
              <w:right w:val="nil"/>
            </w:tcBorders>
            <w:vAlign w:val="center"/>
          </w:tcPr>
          <w:p w14:paraId="005C81B0" w14:textId="77777777" w:rsidR="00A7764E" w:rsidRPr="00A7764E" w:rsidRDefault="00A7764E" w:rsidP="00513049">
            <w:pPr>
              <w:jc w:val="center"/>
              <w:textAlignment w:val="bottom"/>
              <w:rPr>
                <w:rFonts w:eastAsia="Times New Roman" w:cstheme="minorHAnsi"/>
                <w:color w:val="002677"/>
                <w:sz w:val="22"/>
                <w:szCs w:val="22"/>
                <w:lang w:val="el-GR" w:eastAsia="el-GR"/>
              </w:rPr>
            </w:pPr>
          </w:p>
        </w:tc>
        <w:tc>
          <w:tcPr>
            <w:tcW w:w="1233" w:type="dxa"/>
            <w:tcBorders>
              <w:top w:val="single" w:sz="4" w:space="0" w:color="002677"/>
              <w:left w:val="nil"/>
              <w:bottom w:val="nil"/>
              <w:right w:val="nil"/>
            </w:tcBorders>
            <w:shd w:val="clear" w:color="auto" w:fill="EEF1F8"/>
            <w:vAlign w:val="center"/>
          </w:tcPr>
          <w:p w14:paraId="77E7F08F" w14:textId="77777777" w:rsidR="00A7764E" w:rsidRPr="00A7764E" w:rsidRDefault="00A7764E" w:rsidP="00513049">
            <w:pPr>
              <w:jc w:val="center"/>
              <w:textAlignment w:val="bottom"/>
              <w:rPr>
                <w:rFonts w:eastAsia="Times New Roman" w:cstheme="minorHAnsi"/>
                <w:color w:val="002677"/>
                <w:sz w:val="22"/>
                <w:szCs w:val="22"/>
                <w:lang w:val="el-GR" w:eastAsia="el-GR"/>
              </w:rPr>
            </w:pPr>
          </w:p>
        </w:tc>
        <w:tc>
          <w:tcPr>
            <w:tcW w:w="677" w:type="dxa"/>
            <w:tcBorders>
              <w:top w:val="single" w:sz="4" w:space="0" w:color="002677"/>
              <w:left w:val="nil"/>
              <w:bottom w:val="nil"/>
              <w:right w:val="nil"/>
            </w:tcBorders>
            <w:vAlign w:val="center"/>
          </w:tcPr>
          <w:p w14:paraId="1804A3ED" w14:textId="77777777" w:rsidR="00A7764E" w:rsidRPr="00A7764E" w:rsidRDefault="00A7764E" w:rsidP="00513049">
            <w:pPr>
              <w:jc w:val="center"/>
              <w:textAlignment w:val="bottom"/>
              <w:rPr>
                <w:rFonts w:eastAsia="Times New Roman" w:cstheme="minorHAnsi"/>
                <w:color w:val="002677"/>
                <w:sz w:val="22"/>
                <w:szCs w:val="22"/>
                <w:lang w:val="el-GR" w:eastAsia="el-GR"/>
              </w:rPr>
            </w:pPr>
          </w:p>
        </w:tc>
      </w:tr>
      <w:tr w:rsidR="00BB6863" w:rsidRPr="00485970" w14:paraId="4CFC8F82" w14:textId="77777777" w:rsidTr="002A5B6C">
        <w:trPr>
          <w:trHeight w:val="35"/>
        </w:trPr>
        <w:tc>
          <w:tcPr>
            <w:tcW w:w="3699" w:type="dxa"/>
            <w:tcBorders>
              <w:top w:val="nil"/>
              <w:left w:val="nil"/>
              <w:bottom w:val="nil"/>
              <w:right w:val="nil"/>
            </w:tcBorders>
            <w:shd w:val="clear" w:color="auto" w:fill="auto"/>
            <w:tcMar>
              <w:top w:w="13" w:type="dxa"/>
              <w:left w:w="97" w:type="dxa"/>
              <w:bottom w:w="0" w:type="dxa"/>
              <w:right w:w="97" w:type="dxa"/>
            </w:tcMar>
            <w:vAlign w:val="center"/>
          </w:tcPr>
          <w:p w14:paraId="09A64540" w14:textId="77777777" w:rsidR="00BB6863" w:rsidRPr="00AE7C0E" w:rsidRDefault="00BB6863" w:rsidP="00BB6863">
            <w:pPr>
              <w:rPr>
                <w:rFonts w:cstheme="minorHAnsi"/>
                <w:color w:val="002677"/>
                <w:sz w:val="22"/>
                <w:szCs w:val="22"/>
              </w:rPr>
            </w:pPr>
            <w:bookmarkStart w:id="8" w:name="_GoBack" w:colFirst="1" w:colLast="6"/>
            <w:r w:rsidRPr="00AE7C0E">
              <w:rPr>
                <w:rFonts w:cstheme="minorHAnsi"/>
                <w:color w:val="002677"/>
                <w:sz w:val="22"/>
                <w:szCs w:val="22"/>
              </w:rPr>
              <w:t xml:space="preserve">  </w:t>
            </w:r>
            <w:r w:rsidRPr="00AE7C0E">
              <w:rPr>
                <w:rFonts w:cstheme="minorHAnsi"/>
                <w:color w:val="002677"/>
                <w:sz w:val="22"/>
                <w:szCs w:val="22"/>
                <w:lang w:val="el-GR"/>
              </w:rPr>
              <w:t>Χιλιομετρικές Θέσεις</w:t>
            </w:r>
            <w:r w:rsidRPr="00AE7C0E">
              <w:rPr>
                <w:rFonts w:cstheme="minorHAnsi"/>
                <w:color w:val="002677"/>
                <w:sz w:val="22"/>
                <w:szCs w:val="22"/>
              </w:rPr>
              <w:t xml:space="preserve"> (</w:t>
            </w:r>
            <w:r w:rsidRPr="00AE7C0E">
              <w:rPr>
                <w:rFonts w:cstheme="minorHAnsi"/>
                <w:color w:val="002677"/>
                <w:sz w:val="22"/>
                <w:szCs w:val="22"/>
                <w:lang w:val="el-GR"/>
              </w:rPr>
              <w:t>σε εκατ.</w:t>
            </w:r>
            <w:r w:rsidRPr="00AE7C0E">
              <w:rPr>
                <w:rFonts w:cstheme="minorHAnsi"/>
                <w:color w:val="002677"/>
                <w:sz w:val="22"/>
                <w:szCs w:val="22"/>
              </w:rPr>
              <w:t xml:space="preserve">) </w:t>
            </w:r>
          </w:p>
        </w:tc>
        <w:tc>
          <w:tcPr>
            <w:tcW w:w="1506" w:type="dxa"/>
            <w:tcBorders>
              <w:top w:val="nil"/>
              <w:left w:val="nil"/>
              <w:bottom w:val="nil"/>
              <w:right w:val="nil"/>
            </w:tcBorders>
            <w:vAlign w:val="bottom"/>
          </w:tcPr>
          <w:p w14:paraId="4ABB54FB"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6.136</w:t>
            </w:r>
          </w:p>
        </w:tc>
        <w:tc>
          <w:tcPr>
            <w:tcW w:w="1369" w:type="dxa"/>
            <w:tcBorders>
              <w:top w:val="nil"/>
              <w:left w:val="nil"/>
              <w:bottom w:val="nil"/>
              <w:right w:val="nil"/>
            </w:tcBorders>
            <w:shd w:val="clear" w:color="auto" w:fill="EEF1F8"/>
            <w:vAlign w:val="bottom"/>
          </w:tcPr>
          <w:p w14:paraId="0FB80BE2"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6.970</w:t>
            </w:r>
          </w:p>
        </w:tc>
        <w:tc>
          <w:tcPr>
            <w:tcW w:w="685" w:type="dxa"/>
            <w:tcBorders>
              <w:top w:val="nil"/>
              <w:left w:val="nil"/>
              <w:bottom w:val="nil"/>
              <w:right w:val="nil"/>
            </w:tcBorders>
            <w:vAlign w:val="bottom"/>
          </w:tcPr>
          <w:p w14:paraId="22ACA9C1"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14%</w:t>
            </w:r>
          </w:p>
        </w:tc>
        <w:tc>
          <w:tcPr>
            <w:tcW w:w="1233" w:type="dxa"/>
            <w:tcBorders>
              <w:top w:val="nil"/>
              <w:left w:val="nil"/>
              <w:bottom w:val="nil"/>
              <w:right w:val="nil"/>
            </w:tcBorders>
            <w:vAlign w:val="bottom"/>
          </w:tcPr>
          <w:p w14:paraId="54F923FC"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12.648</w:t>
            </w:r>
          </w:p>
        </w:tc>
        <w:tc>
          <w:tcPr>
            <w:tcW w:w="1233" w:type="dxa"/>
            <w:tcBorders>
              <w:top w:val="nil"/>
              <w:left w:val="nil"/>
              <w:bottom w:val="nil"/>
              <w:right w:val="nil"/>
            </w:tcBorders>
            <w:shd w:val="clear" w:color="auto" w:fill="EEF1F8"/>
            <w:vAlign w:val="bottom"/>
          </w:tcPr>
          <w:p w14:paraId="74E65056"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15.673</w:t>
            </w:r>
          </w:p>
        </w:tc>
        <w:tc>
          <w:tcPr>
            <w:tcW w:w="677" w:type="dxa"/>
            <w:tcBorders>
              <w:top w:val="nil"/>
              <w:left w:val="nil"/>
              <w:bottom w:val="nil"/>
              <w:right w:val="nil"/>
            </w:tcBorders>
            <w:vAlign w:val="bottom"/>
          </w:tcPr>
          <w:p w14:paraId="42A4F29F"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24%</w:t>
            </w:r>
          </w:p>
        </w:tc>
      </w:tr>
      <w:tr w:rsidR="00BB6863" w:rsidRPr="00485970" w14:paraId="7DBBD45A" w14:textId="77777777" w:rsidTr="002A5B6C">
        <w:trPr>
          <w:trHeight w:val="35"/>
        </w:trPr>
        <w:tc>
          <w:tcPr>
            <w:tcW w:w="3699" w:type="dxa"/>
            <w:tcBorders>
              <w:top w:val="nil"/>
              <w:left w:val="nil"/>
              <w:bottom w:val="nil"/>
              <w:right w:val="nil"/>
            </w:tcBorders>
            <w:shd w:val="clear" w:color="auto" w:fill="auto"/>
            <w:tcMar>
              <w:top w:w="13" w:type="dxa"/>
              <w:left w:w="97" w:type="dxa"/>
              <w:bottom w:w="0" w:type="dxa"/>
              <w:right w:w="97" w:type="dxa"/>
            </w:tcMar>
            <w:vAlign w:val="center"/>
          </w:tcPr>
          <w:p w14:paraId="101A4E96" w14:textId="77777777" w:rsidR="00BB6863" w:rsidRPr="00AE7C0E" w:rsidRDefault="00BB6863" w:rsidP="00BB6863">
            <w:pPr>
              <w:rPr>
                <w:rFonts w:cstheme="minorHAnsi"/>
                <w:color w:val="002677"/>
                <w:sz w:val="22"/>
                <w:szCs w:val="22"/>
              </w:rPr>
            </w:pPr>
            <w:r w:rsidRPr="00AE7C0E">
              <w:rPr>
                <w:rFonts w:cstheme="minorHAnsi"/>
                <w:color w:val="002677"/>
                <w:sz w:val="22"/>
                <w:szCs w:val="22"/>
              </w:rPr>
              <w:t xml:space="preserve">  </w:t>
            </w:r>
            <w:r w:rsidRPr="00AE7C0E">
              <w:rPr>
                <w:rFonts w:cstheme="minorHAnsi"/>
                <w:color w:val="002677"/>
                <w:sz w:val="22"/>
                <w:szCs w:val="22"/>
                <w:lang w:val="el-GR"/>
              </w:rPr>
              <w:t>Διαθέσιμες Θέσεις</w:t>
            </w:r>
            <w:r w:rsidRPr="00AE7C0E">
              <w:rPr>
                <w:rFonts w:cstheme="minorHAnsi"/>
                <w:color w:val="002677"/>
                <w:sz w:val="22"/>
                <w:szCs w:val="22"/>
              </w:rPr>
              <w:t xml:space="preserve"> (000)</w:t>
            </w:r>
          </w:p>
        </w:tc>
        <w:tc>
          <w:tcPr>
            <w:tcW w:w="1506" w:type="dxa"/>
            <w:tcBorders>
              <w:top w:val="nil"/>
              <w:left w:val="nil"/>
              <w:bottom w:val="nil"/>
              <w:right w:val="nil"/>
            </w:tcBorders>
            <w:vAlign w:val="bottom"/>
          </w:tcPr>
          <w:p w14:paraId="5C459A98"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5.557</w:t>
            </w:r>
          </w:p>
        </w:tc>
        <w:tc>
          <w:tcPr>
            <w:tcW w:w="1369" w:type="dxa"/>
            <w:tcBorders>
              <w:top w:val="nil"/>
              <w:left w:val="nil"/>
              <w:bottom w:val="nil"/>
              <w:right w:val="nil"/>
            </w:tcBorders>
            <w:shd w:val="clear" w:color="auto" w:fill="EEF1F8"/>
            <w:vAlign w:val="bottom"/>
          </w:tcPr>
          <w:p w14:paraId="7548ABB5"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6.388</w:t>
            </w:r>
          </w:p>
        </w:tc>
        <w:tc>
          <w:tcPr>
            <w:tcW w:w="685" w:type="dxa"/>
            <w:tcBorders>
              <w:top w:val="nil"/>
              <w:left w:val="nil"/>
              <w:bottom w:val="nil"/>
              <w:right w:val="nil"/>
            </w:tcBorders>
            <w:vAlign w:val="bottom"/>
          </w:tcPr>
          <w:p w14:paraId="7FF02D92"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15%</w:t>
            </w:r>
          </w:p>
        </w:tc>
        <w:tc>
          <w:tcPr>
            <w:tcW w:w="1233" w:type="dxa"/>
            <w:tcBorders>
              <w:top w:val="nil"/>
              <w:left w:val="nil"/>
              <w:bottom w:val="nil"/>
              <w:right w:val="nil"/>
            </w:tcBorders>
            <w:vAlign w:val="bottom"/>
          </w:tcPr>
          <w:p w14:paraId="3C112CC1"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11.995</w:t>
            </w:r>
          </w:p>
        </w:tc>
        <w:tc>
          <w:tcPr>
            <w:tcW w:w="1233" w:type="dxa"/>
            <w:tcBorders>
              <w:top w:val="nil"/>
              <w:left w:val="nil"/>
              <w:bottom w:val="nil"/>
              <w:right w:val="nil"/>
            </w:tcBorders>
            <w:shd w:val="clear" w:color="auto" w:fill="EEF1F8"/>
            <w:vAlign w:val="bottom"/>
          </w:tcPr>
          <w:p w14:paraId="79EEC58C"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14.640</w:t>
            </w:r>
          </w:p>
        </w:tc>
        <w:tc>
          <w:tcPr>
            <w:tcW w:w="677" w:type="dxa"/>
            <w:tcBorders>
              <w:top w:val="nil"/>
              <w:left w:val="nil"/>
              <w:bottom w:val="nil"/>
              <w:right w:val="nil"/>
            </w:tcBorders>
            <w:vAlign w:val="bottom"/>
          </w:tcPr>
          <w:p w14:paraId="581D791B"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22%</w:t>
            </w:r>
          </w:p>
        </w:tc>
      </w:tr>
      <w:tr w:rsidR="00BB6863" w:rsidRPr="00485970" w14:paraId="279D6F22" w14:textId="77777777" w:rsidTr="002A5B6C">
        <w:trPr>
          <w:trHeight w:val="35"/>
        </w:trPr>
        <w:tc>
          <w:tcPr>
            <w:tcW w:w="3699" w:type="dxa"/>
            <w:tcBorders>
              <w:top w:val="nil"/>
              <w:left w:val="nil"/>
              <w:bottom w:val="nil"/>
              <w:right w:val="nil"/>
            </w:tcBorders>
            <w:shd w:val="clear" w:color="auto" w:fill="auto"/>
            <w:tcMar>
              <w:top w:w="13" w:type="dxa"/>
              <w:left w:w="97" w:type="dxa"/>
              <w:bottom w:w="0" w:type="dxa"/>
              <w:right w:w="97" w:type="dxa"/>
            </w:tcMar>
            <w:vAlign w:val="center"/>
          </w:tcPr>
          <w:p w14:paraId="29CE6ED7" w14:textId="77777777" w:rsidR="00BB6863" w:rsidRPr="00AE7C0E" w:rsidRDefault="00BB6863" w:rsidP="00BB6863">
            <w:pPr>
              <w:rPr>
                <w:rFonts w:cstheme="minorHAnsi"/>
                <w:color w:val="002677"/>
                <w:sz w:val="22"/>
                <w:szCs w:val="22"/>
              </w:rPr>
            </w:pPr>
            <w:r w:rsidRPr="00AE7C0E">
              <w:rPr>
                <w:rFonts w:cstheme="minorHAnsi"/>
                <w:color w:val="002677"/>
                <w:sz w:val="22"/>
                <w:szCs w:val="22"/>
              </w:rPr>
              <w:t xml:space="preserve">  </w:t>
            </w:r>
            <w:r w:rsidRPr="00AE7C0E">
              <w:rPr>
                <w:rFonts w:cstheme="minorHAnsi"/>
                <w:color w:val="002677"/>
                <w:sz w:val="22"/>
                <w:szCs w:val="22"/>
                <w:lang w:val="el-GR"/>
              </w:rPr>
              <w:t>Ώρες Πτήσεων (</w:t>
            </w:r>
            <w:r w:rsidRPr="00AE7C0E">
              <w:rPr>
                <w:rFonts w:cstheme="minorHAnsi"/>
                <w:color w:val="002677"/>
                <w:sz w:val="22"/>
                <w:szCs w:val="22"/>
                <w:lang w:val="en-US"/>
              </w:rPr>
              <w:t>Block hours)</w:t>
            </w:r>
            <w:r w:rsidRPr="00AE7C0E">
              <w:rPr>
                <w:rFonts w:cstheme="minorHAnsi"/>
                <w:color w:val="002677"/>
                <w:sz w:val="22"/>
                <w:szCs w:val="22"/>
              </w:rPr>
              <w:t xml:space="preserve"> </w:t>
            </w:r>
          </w:p>
        </w:tc>
        <w:tc>
          <w:tcPr>
            <w:tcW w:w="1506" w:type="dxa"/>
            <w:tcBorders>
              <w:top w:val="nil"/>
              <w:left w:val="nil"/>
              <w:bottom w:val="nil"/>
              <w:right w:val="nil"/>
            </w:tcBorders>
            <w:vAlign w:val="bottom"/>
          </w:tcPr>
          <w:p w14:paraId="6F7F088B"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65.709</w:t>
            </w:r>
          </w:p>
        </w:tc>
        <w:tc>
          <w:tcPr>
            <w:tcW w:w="1369" w:type="dxa"/>
            <w:tcBorders>
              <w:top w:val="nil"/>
              <w:left w:val="nil"/>
              <w:bottom w:val="nil"/>
              <w:right w:val="nil"/>
            </w:tcBorders>
            <w:shd w:val="clear" w:color="auto" w:fill="EEF1F8"/>
            <w:vAlign w:val="bottom"/>
          </w:tcPr>
          <w:p w14:paraId="77779F8C"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69.698</w:t>
            </w:r>
          </w:p>
        </w:tc>
        <w:tc>
          <w:tcPr>
            <w:tcW w:w="685" w:type="dxa"/>
            <w:tcBorders>
              <w:top w:val="nil"/>
              <w:left w:val="nil"/>
              <w:bottom w:val="nil"/>
              <w:right w:val="nil"/>
            </w:tcBorders>
            <w:vAlign w:val="bottom"/>
          </w:tcPr>
          <w:p w14:paraId="4330C328"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6%</w:t>
            </w:r>
          </w:p>
        </w:tc>
        <w:tc>
          <w:tcPr>
            <w:tcW w:w="1233" w:type="dxa"/>
            <w:tcBorders>
              <w:top w:val="nil"/>
              <w:left w:val="nil"/>
              <w:bottom w:val="nil"/>
              <w:right w:val="nil"/>
            </w:tcBorders>
            <w:vAlign w:val="bottom"/>
          </w:tcPr>
          <w:p w14:paraId="40BBB4C4"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133.154</w:t>
            </w:r>
          </w:p>
        </w:tc>
        <w:tc>
          <w:tcPr>
            <w:tcW w:w="1233" w:type="dxa"/>
            <w:tcBorders>
              <w:top w:val="nil"/>
              <w:left w:val="nil"/>
              <w:bottom w:val="nil"/>
              <w:right w:val="nil"/>
            </w:tcBorders>
            <w:shd w:val="clear" w:color="auto" w:fill="EEF1F8"/>
            <w:vAlign w:val="bottom"/>
          </w:tcPr>
          <w:p w14:paraId="7C1297DE"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157.473</w:t>
            </w:r>
          </w:p>
        </w:tc>
        <w:tc>
          <w:tcPr>
            <w:tcW w:w="677" w:type="dxa"/>
            <w:tcBorders>
              <w:top w:val="nil"/>
              <w:left w:val="nil"/>
              <w:bottom w:val="nil"/>
              <w:right w:val="nil"/>
            </w:tcBorders>
            <w:vAlign w:val="bottom"/>
          </w:tcPr>
          <w:p w14:paraId="70592997"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18%</w:t>
            </w:r>
          </w:p>
        </w:tc>
      </w:tr>
      <w:tr w:rsidR="00BB6863" w:rsidRPr="00485970" w14:paraId="5974BAA5" w14:textId="77777777" w:rsidTr="002A5B6C">
        <w:trPr>
          <w:trHeight w:val="35"/>
        </w:trPr>
        <w:tc>
          <w:tcPr>
            <w:tcW w:w="3699" w:type="dxa"/>
            <w:tcBorders>
              <w:top w:val="nil"/>
              <w:left w:val="nil"/>
              <w:bottom w:val="nil"/>
              <w:right w:val="nil"/>
            </w:tcBorders>
            <w:shd w:val="clear" w:color="auto" w:fill="auto"/>
            <w:tcMar>
              <w:top w:w="13" w:type="dxa"/>
              <w:left w:w="97" w:type="dxa"/>
              <w:bottom w:w="0" w:type="dxa"/>
              <w:right w:w="97" w:type="dxa"/>
            </w:tcMar>
            <w:vAlign w:val="center"/>
          </w:tcPr>
          <w:p w14:paraId="5DBD26C5" w14:textId="77777777" w:rsidR="00BB6863" w:rsidRPr="00AE7C0E" w:rsidRDefault="00BB6863" w:rsidP="00BB6863">
            <w:pPr>
              <w:rPr>
                <w:rFonts w:cstheme="minorHAnsi"/>
                <w:color w:val="002677"/>
                <w:sz w:val="22"/>
                <w:szCs w:val="22"/>
                <w:lang w:val="el-GR"/>
              </w:rPr>
            </w:pPr>
            <w:r w:rsidRPr="00AE7C0E">
              <w:rPr>
                <w:rFonts w:cstheme="minorHAnsi"/>
                <w:color w:val="002677"/>
                <w:sz w:val="22"/>
                <w:szCs w:val="22"/>
              </w:rPr>
              <w:t xml:space="preserve">   </w:t>
            </w:r>
            <w:r w:rsidRPr="00AE7C0E">
              <w:rPr>
                <w:rFonts w:cstheme="minorHAnsi"/>
                <w:color w:val="002677"/>
                <w:sz w:val="22"/>
                <w:szCs w:val="22"/>
                <w:lang w:val="el-GR"/>
              </w:rPr>
              <w:t>Πτήσεις</w:t>
            </w:r>
          </w:p>
        </w:tc>
        <w:tc>
          <w:tcPr>
            <w:tcW w:w="1506" w:type="dxa"/>
            <w:tcBorders>
              <w:top w:val="nil"/>
              <w:left w:val="nil"/>
              <w:bottom w:val="nil"/>
              <w:right w:val="nil"/>
            </w:tcBorders>
            <w:vAlign w:val="bottom"/>
          </w:tcPr>
          <w:p w14:paraId="3C852EFB"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35.958</w:t>
            </w:r>
          </w:p>
        </w:tc>
        <w:tc>
          <w:tcPr>
            <w:tcW w:w="1369" w:type="dxa"/>
            <w:tcBorders>
              <w:top w:val="nil"/>
              <w:left w:val="nil"/>
              <w:bottom w:val="nil"/>
              <w:right w:val="nil"/>
            </w:tcBorders>
            <w:shd w:val="clear" w:color="auto" w:fill="EEF1F8"/>
            <w:vAlign w:val="bottom"/>
          </w:tcPr>
          <w:p w14:paraId="5C681DBC"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40.635</w:t>
            </w:r>
          </w:p>
        </w:tc>
        <w:tc>
          <w:tcPr>
            <w:tcW w:w="685" w:type="dxa"/>
            <w:tcBorders>
              <w:top w:val="nil"/>
              <w:left w:val="nil"/>
              <w:bottom w:val="nil"/>
              <w:right w:val="nil"/>
            </w:tcBorders>
            <w:vAlign w:val="bottom"/>
          </w:tcPr>
          <w:p w14:paraId="2149AB3C"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13%</w:t>
            </w:r>
          </w:p>
        </w:tc>
        <w:tc>
          <w:tcPr>
            <w:tcW w:w="1233" w:type="dxa"/>
            <w:tcBorders>
              <w:top w:val="nil"/>
              <w:left w:val="nil"/>
              <w:bottom w:val="nil"/>
              <w:right w:val="nil"/>
            </w:tcBorders>
            <w:vAlign w:val="bottom"/>
          </w:tcPr>
          <w:p w14:paraId="223AF2E4"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77.441</w:t>
            </w:r>
          </w:p>
        </w:tc>
        <w:tc>
          <w:tcPr>
            <w:tcW w:w="1233" w:type="dxa"/>
            <w:tcBorders>
              <w:top w:val="nil"/>
              <w:left w:val="nil"/>
              <w:bottom w:val="nil"/>
              <w:right w:val="nil"/>
            </w:tcBorders>
            <w:shd w:val="clear" w:color="auto" w:fill="EEF1F8"/>
            <w:vAlign w:val="bottom"/>
          </w:tcPr>
          <w:p w14:paraId="4A84E35A"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92.855</w:t>
            </w:r>
          </w:p>
        </w:tc>
        <w:tc>
          <w:tcPr>
            <w:tcW w:w="677" w:type="dxa"/>
            <w:tcBorders>
              <w:top w:val="nil"/>
              <w:left w:val="nil"/>
              <w:bottom w:val="nil"/>
              <w:right w:val="nil"/>
            </w:tcBorders>
            <w:vAlign w:val="bottom"/>
          </w:tcPr>
          <w:p w14:paraId="6712DB52"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20%</w:t>
            </w:r>
          </w:p>
        </w:tc>
      </w:tr>
      <w:tr w:rsidR="00BB6863" w:rsidRPr="00485970" w14:paraId="6EF4000B" w14:textId="77777777" w:rsidTr="002A5B6C">
        <w:trPr>
          <w:trHeight w:val="35"/>
        </w:trPr>
        <w:tc>
          <w:tcPr>
            <w:tcW w:w="3699" w:type="dxa"/>
            <w:tcBorders>
              <w:top w:val="nil"/>
              <w:left w:val="nil"/>
              <w:right w:val="nil"/>
            </w:tcBorders>
            <w:shd w:val="clear" w:color="auto" w:fill="auto"/>
            <w:tcMar>
              <w:top w:w="13" w:type="dxa"/>
              <w:left w:w="97" w:type="dxa"/>
              <w:bottom w:w="0" w:type="dxa"/>
              <w:right w:w="97" w:type="dxa"/>
            </w:tcMar>
            <w:vAlign w:val="center"/>
          </w:tcPr>
          <w:p w14:paraId="6E292E52" w14:textId="77777777" w:rsidR="00BB6863" w:rsidRPr="00AE7C0E" w:rsidRDefault="00BB6863" w:rsidP="00BB6863">
            <w:pPr>
              <w:rPr>
                <w:rFonts w:cstheme="minorHAnsi"/>
                <w:color w:val="002677"/>
                <w:sz w:val="22"/>
                <w:szCs w:val="22"/>
                <w:lang w:val="el-GR"/>
              </w:rPr>
            </w:pPr>
            <w:r w:rsidRPr="00AE7C0E">
              <w:rPr>
                <w:rFonts w:cstheme="minorHAnsi"/>
                <w:color w:val="002677"/>
                <w:sz w:val="22"/>
                <w:szCs w:val="22"/>
                <w:lang w:val="el-GR"/>
              </w:rPr>
              <w:t xml:space="preserve">  Μέσος αριθμός θέσεων ανά πτήση </w:t>
            </w:r>
          </w:p>
        </w:tc>
        <w:tc>
          <w:tcPr>
            <w:tcW w:w="1506" w:type="dxa"/>
            <w:tcBorders>
              <w:top w:val="nil"/>
              <w:left w:val="nil"/>
              <w:right w:val="nil"/>
            </w:tcBorders>
            <w:vAlign w:val="bottom"/>
          </w:tcPr>
          <w:p w14:paraId="3CE2EC96"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155</w:t>
            </w:r>
          </w:p>
        </w:tc>
        <w:tc>
          <w:tcPr>
            <w:tcW w:w="1369" w:type="dxa"/>
            <w:tcBorders>
              <w:top w:val="nil"/>
              <w:left w:val="nil"/>
              <w:right w:val="nil"/>
            </w:tcBorders>
            <w:shd w:val="clear" w:color="auto" w:fill="EEF1F8"/>
            <w:vAlign w:val="bottom"/>
          </w:tcPr>
          <w:p w14:paraId="689B0670"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157</w:t>
            </w:r>
          </w:p>
        </w:tc>
        <w:tc>
          <w:tcPr>
            <w:tcW w:w="685" w:type="dxa"/>
            <w:tcBorders>
              <w:top w:val="nil"/>
              <w:left w:val="nil"/>
              <w:right w:val="nil"/>
            </w:tcBorders>
            <w:vAlign w:val="bottom"/>
          </w:tcPr>
          <w:p w14:paraId="1E52EFA0"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2%</w:t>
            </w:r>
          </w:p>
        </w:tc>
        <w:tc>
          <w:tcPr>
            <w:tcW w:w="1233" w:type="dxa"/>
            <w:tcBorders>
              <w:top w:val="nil"/>
              <w:left w:val="nil"/>
              <w:right w:val="nil"/>
            </w:tcBorders>
            <w:vAlign w:val="bottom"/>
          </w:tcPr>
          <w:p w14:paraId="6EBF870B"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155</w:t>
            </w:r>
          </w:p>
        </w:tc>
        <w:tc>
          <w:tcPr>
            <w:tcW w:w="1233" w:type="dxa"/>
            <w:tcBorders>
              <w:top w:val="nil"/>
              <w:left w:val="nil"/>
              <w:right w:val="nil"/>
            </w:tcBorders>
            <w:shd w:val="clear" w:color="auto" w:fill="EEF1F8"/>
            <w:vAlign w:val="bottom"/>
          </w:tcPr>
          <w:p w14:paraId="44AC9A7F"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158</w:t>
            </w:r>
          </w:p>
        </w:tc>
        <w:tc>
          <w:tcPr>
            <w:tcW w:w="677" w:type="dxa"/>
            <w:tcBorders>
              <w:top w:val="nil"/>
              <w:left w:val="nil"/>
              <w:right w:val="nil"/>
            </w:tcBorders>
            <w:vAlign w:val="bottom"/>
          </w:tcPr>
          <w:p w14:paraId="2CAFCA63"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2%</w:t>
            </w:r>
          </w:p>
        </w:tc>
      </w:tr>
      <w:tr w:rsidR="00BB6863" w:rsidRPr="00485970" w14:paraId="378E1940" w14:textId="77777777" w:rsidTr="002A5B6C">
        <w:trPr>
          <w:trHeight w:val="35"/>
        </w:trPr>
        <w:tc>
          <w:tcPr>
            <w:tcW w:w="3699" w:type="dxa"/>
            <w:tcBorders>
              <w:top w:val="nil"/>
              <w:left w:val="nil"/>
              <w:bottom w:val="single" w:sz="4" w:space="0" w:color="002677"/>
              <w:right w:val="nil"/>
            </w:tcBorders>
            <w:shd w:val="clear" w:color="auto" w:fill="auto"/>
            <w:tcMar>
              <w:top w:w="13" w:type="dxa"/>
              <w:left w:w="97" w:type="dxa"/>
              <w:bottom w:w="0" w:type="dxa"/>
              <w:right w:w="97" w:type="dxa"/>
            </w:tcMar>
            <w:vAlign w:val="center"/>
          </w:tcPr>
          <w:p w14:paraId="21B29C29" w14:textId="77777777" w:rsidR="00BB6863" w:rsidRPr="00AE7C0E" w:rsidRDefault="00BB6863" w:rsidP="00BB6863">
            <w:pPr>
              <w:rPr>
                <w:rFonts w:cstheme="minorHAnsi"/>
                <w:color w:val="002677"/>
                <w:sz w:val="22"/>
                <w:szCs w:val="22"/>
              </w:rPr>
            </w:pPr>
            <w:r w:rsidRPr="00AE7C0E">
              <w:rPr>
                <w:rFonts w:cstheme="minorHAnsi"/>
                <w:color w:val="002677"/>
                <w:sz w:val="22"/>
                <w:szCs w:val="22"/>
                <w:lang w:val="el-GR"/>
              </w:rPr>
              <w:t xml:space="preserve">  Μέση απόσταση πτήσεων</w:t>
            </w:r>
            <w:r w:rsidRPr="00AE7C0E">
              <w:rPr>
                <w:rFonts w:cstheme="minorHAnsi"/>
                <w:color w:val="002677"/>
                <w:sz w:val="22"/>
                <w:szCs w:val="22"/>
              </w:rPr>
              <w:t xml:space="preserve"> (km)</w:t>
            </w:r>
          </w:p>
        </w:tc>
        <w:tc>
          <w:tcPr>
            <w:tcW w:w="1506" w:type="dxa"/>
            <w:tcBorders>
              <w:top w:val="nil"/>
              <w:left w:val="nil"/>
              <w:bottom w:val="single" w:sz="4" w:space="0" w:color="002677"/>
              <w:right w:val="nil"/>
            </w:tcBorders>
            <w:vAlign w:val="bottom"/>
          </w:tcPr>
          <w:p w14:paraId="5C1D959A"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950</w:t>
            </w:r>
          </w:p>
        </w:tc>
        <w:tc>
          <w:tcPr>
            <w:tcW w:w="1369" w:type="dxa"/>
            <w:tcBorders>
              <w:top w:val="nil"/>
              <w:left w:val="nil"/>
              <w:bottom w:val="single" w:sz="4" w:space="0" w:color="002677"/>
              <w:right w:val="nil"/>
            </w:tcBorders>
            <w:shd w:val="clear" w:color="auto" w:fill="EEF1F8"/>
            <w:vAlign w:val="bottom"/>
          </w:tcPr>
          <w:p w14:paraId="76012470"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946</w:t>
            </w:r>
          </w:p>
        </w:tc>
        <w:tc>
          <w:tcPr>
            <w:tcW w:w="685" w:type="dxa"/>
            <w:tcBorders>
              <w:top w:val="nil"/>
              <w:left w:val="nil"/>
              <w:bottom w:val="single" w:sz="4" w:space="0" w:color="002677"/>
              <w:right w:val="nil"/>
            </w:tcBorders>
            <w:vAlign w:val="bottom"/>
          </w:tcPr>
          <w:p w14:paraId="24DFC151"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0%</w:t>
            </w:r>
          </w:p>
        </w:tc>
        <w:tc>
          <w:tcPr>
            <w:tcW w:w="1233" w:type="dxa"/>
            <w:tcBorders>
              <w:top w:val="nil"/>
              <w:left w:val="nil"/>
              <w:bottom w:val="single" w:sz="4" w:space="0" w:color="002677"/>
              <w:right w:val="nil"/>
            </w:tcBorders>
            <w:vAlign w:val="bottom"/>
          </w:tcPr>
          <w:p w14:paraId="3708182B"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913</w:t>
            </w:r>
          </w:p>
        </w:tc>
        <w:tc>
          <w:tcPr>
            <w:tcW w:w="1233" w:type="dxa"/>
            <w:tcBorders>
              <w:top w:val="nil"/>
              <w:left w:val="nil"/>
              <w:bottom w:val="single" w:sz="4" w:space="0" w:color="002677"/>
              <w:right w:val="nil"/>
            </w:tcBorders>
            <w:shd w:val="clear" w:color="auto" w:fill="EEF1F8"/>
            <w:vAlign w:val="bottom"/>
          </w:tcPr>
          <w:p w14:paraId="4C93F7FF"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927</w:t>
            </w:r>
          </w:p>
        </w:tc>
        <w:tc>
          <w:tcPr>
            <w:tcW w:w="677" w:type="dxa"/>
            <w:tcBorders>
              <w:top w:val="nil"/>
              <w:left w:val="nil"/>
              <w:bottom w:val="single" w:sz="4" w:space="0" w:color="002677"/>
              <w:right w:val="nil"/>
            </w:tcBorders>
            <w:vAlign w:val="bottom"/>
          </w:tcPr>
          <w:p w14:paraId="639DCB53"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1%</w:t>
            </w:r>
          </w:p>
        </w:tc>
      </w:tr>
      <w:tr w:rsidR="00BB6863" w:rsidRPr="00485970" w14:paraId="3F61AE88" w14:textId="77777777" w:rsidTr="002A5B6C">
        <w:trPr>
          <w:trHeight w:val="35"/>
        </w:trPr>
        <w:tc>
          <w:tcPr>
            <w:tcW w:w="3699" w:type="dxa"/>
            <w:tcBorders>
              <w:top w:val="single" w:sz="4" w:space="0" w:color="002677"/>
              <w:left w:val="nil"/>
              <w:bottom w:val="nil"/>
              <w:right w:val="nil"/>
            </w:tcBorders>
            <w:shd w:val="clear" w:color="auto" w:fill="auto"/>
            <w:tcMar>
              <w:top w:w="13" w:type="dxa"/>
              <w:left w:w="97" w:type="dxa"/>
              <w:bottom w:w="0" w:type="dxa"/>
              <w:right w:w="97" w:type="dxa"/>
            </w:tcMar>
            <w:vAlign w:val="center"/>
          </w:tcPr>
          <w:p w14:paraId="616B8DE1" w14:textId="77777777" w:rsidR="00BB6863" w:rsidRPr="00AE7C0E" w:rsidRDefault="00BB6863" w:rsidP="00BB6863">
            <w:pPr>
              <w:rPr>
                <w:rFonts w:cstheme="minorHAnsi"/>
                <w:b/>
                <w:bCs/>
                <w:color w:val="002677"/>
                <w:sz w:val="22"/>
                <w:szCs w:val="22"/>
              </w:rPr>
            </w:pPr>
            <w:r w:rsidRPr="00AE7C0E">
              <w:rPr>
                <w:rFonts w:cstheme="minorHAnsi"/>
                <w:b/>
                <w:bCs/>
                <w:color w:val="002677"/>
                <w:sz w:val="22"/>
                <w:szCs w:val="22"/>
                <w:lang w:val="el-GR"/>
              </w:rPr>
              <w:t>Επιβάτες</w:t>
            </w:r>
            <w:r w:rsidRPr="00AE7C0E">
              <w:rPr>
                <w:rFonts w:cstheme="minorHAnsi"/>
                <w:b/>
                <w:bCs/>
                <w:color w:val="002677"/>
                <w:sz w:val="22"/>
                <w:szCs w:val="22"/>
              </w:rPr>
              <w:t xml:space="preserve"> (</w:t>
            </w:r>
            <w:r w:rsidRPr="00AE7C0E">
              <w:rPr>
                <w:rFonts w:cstheme="minorHAnsi"/>
                <w:b/>
                <w:bCs/>
                <w:color w:val="002677"/>
                <w:sz w:val="22"/>
                <w:szCs w:val="22"/>
                <w:lang w:val="el-GR"/>
              </w:rPr>
              <w:t>΄</w:t>
            </w:r>
            <w:r w:rsidRPr="00AE7C0E">
              <w:rPr>
                <w:rFonts w:cstheme="minorHAnsi"/>
                <w:b/>
                <w:bCs/>
                <w:color w:val="002677"/>
                <w:sz w:val="22"/>
                <w:szCs w:val="22"/>
              </w:rPr>
              <w:t>000)</w:t>
            </w:r>
          </w:p>
        </w:tc>
        <w:tc>
          <w:tcPr>
            <w:tcW w:w="1506" w:type="dxa"/>
            <w:tcBorders>
              <w:top w:val="single" w:sz="4" w:space="0" w:color="002677"/>
              <w:left w:val="nil"/>
              <w:bottom w:val="nil"/>
              <w:right w:val="nil"/>
            </w:tcBorders>
            <w:vAlign w:val="bottom"/>
          </w:tcPr>
          <w:p w14:paraId="762EE493" w14:textId="77777777" w:rsidR="00BB6863" w:rsidRPr="00BB6863" w:rsidRDefault="00BB6863" w:rsidP="00BB6863">
            <w:pPr>
              <w:jc w:val="center"/>
              <w:rPr>
                <w:rFonts w:cstheme="minorHAnsi"/>
                <w:color w:val="002677"/>
                <w:sz w:val="22"/>
                <w:szCs w:val="22"/>
              </w:rPr>
            </w:pPr>
          </w:p>
        </w:tc>
        <w:tc>
          <w:tcPr>
            <w:tcW w:w="1369" w:type="dxa"/>
            <w:tcBorders>
              <w:top w:val="single" w:sz="4" w:space="0" w:color="002677"/>
              <w:left w:val="nil"/>
              <w:bottom w:val="nil"/>
              <w:right w:val="nil"/>
            </w:tcBorders>
            <w:shd w:val="clear" w:color="auto" w:fill="EEF1F8"/>
            <w:vAlign w:val="bottom"/>
          </w:tcPr>
          <w:p w14:paraId="0003D491" w14:textId="77777777" w:rsidR="00BB6863" w:rsidRPr="00E93F25" w:rsidRDefault="00BB6863" w:rsidP="00BB6863">
            <w:pPr>
              <w:jc w:val="center"/>
              <w:rPr>
                <w:rFonts w:cstheme="minorHAnsi"/>
                <w:color w:val="002677"/>
                <w:sz w:val="22"/>
                <w:szCs w:val="22"/>
              </w:rPr>
            </w:pPr>
          </w:p>
        </w:tc>
        <w:tc>
          <w:tcPr>
            <w:tcW w:w="685" w:type="dxa"/>
            <w:tcBorders>
              <w:top w:val="single" w:sz="4" w:space="0" w:color="002677"/>
              <w:left w:val="nil"/>
              <w:bottom w:val="nil"/>
              <w:right w:val="nil"/>
            </w:tcBorders>
            <w:vAlign w:val="bottom"/>
          </w:tcPr>
          <w:p w14:paraId="2DFE6737" w14:textId="77777777" w:rsidR="00BB6863" w:rsidRPr="00E93F25" w:rsidRDefault="00BB6863" w:rsidP="00BB6863">
            <w:pPr>
              <w:jc w:val="center"/>
              <w:rPr>
                <w:rFonts w:cstheme="minorHAnsi"/>
                <w:color w:val="002677"/>
                <w:sz w:val="22"/>
                <w:szCs w:val="22"/>
              </w:rPr>
            </w:pPr>
          </w:p>
        </w:tc>
        <w:tc>
          <w:tcPr>
            <w:tcW w:w="1233" w:type="dxa"/>
            <w:tcBorders>
              <w:top w:val="single" w:sz="4" w:space="0" w:color="002677"/>
              <w:left w:val="nil"/>
              <w:bottom w:val="nil"/>
              <w:right w:val="nil"/>
            </w:tcBorders>
            <w:vAlign w:val="bottom"/>
          </w:tcPr>
          <w:p w14:paraId="13CA66BA" w14:textId="77777777" w:rsidR="00BB6863" w:rsidRPr="00BB6863" w:rsidRDefault="00BB6863" w:rsidP="00BB6863">
            <w:pPr>
              <w:jc w:val="center"/>
              <w:rPr>
                <w:rFonts w:cstheme="minorHAnsi"/>
                <w:color w:val="002677"/>
                <w:sz w:val="22"/>
                <w:szCs w:val="22"/>
              </w:rPr>
            </w:pPr>
          </w:p>
        </w:tc>
        <w:tc>
          <w:tcPr>
            <w:tcW w:w="1233" w:type="dxa"/>
            <w:tcBorders>
              <w:top w:val="single" w:sz="4" w:space="0" w:color="002677"/>
              <w:left w:val="nil"/>
              <w:bottom w:val="nil"/>
              <w:right w:val="nil"/>
            </w:tcBorders>
            <w:shd w:val="clear" w:color="auto" w:fill="EEF1F8"/>
            <w:vAlign w:val="bottom"/>
          </w:tcPr>
          <w:p w14:paraId="56D3A248" w14:textId="77777777" w:rsidR="00BB6863" w:rsidRPr="00E93F25" w:rsidRDefault="00BB6863" w:rsidP="00BB6863">
            <w:pPr>
              <w:jc w:val="center"/>
              <w:rPr>
                <w:rFonts w:cstheme="minorHAnsi"/>
                <w:color w:val="002677"/>
                <w:sz w:val="22"/>
                <w:szCs w:val="22"/>
              </w:rPr>
            </w:pPr>
          </w:p>
        </w:tc>
        <w:tc>
          <w:tcPr>
            <w:tcW w:w="677" w:type="dxa"/>
            <w:tcBorders>
              <w:top w:val="single" w:sz="4" w:space="0" w:color="002677"/>
              <w:left w:val="nil"/>
              <w:bottom w:val="nil"/>
              <w:right w:val="nil"/>
            </w:tcBorders>
            <w:vAlign w:val="bottom"/>
          </w:tcPr>
          <w:p w14:paraId="100588E7" w14:textId="77777777" w:rsidR="00BB6863" w:rsidRPr="00E93F25" w:rsidRDefault="00BB6863" w:rsidP="00BB6863">
            <w:pPr>
              <w:jc w:val="center"/>
              <w:rPr>
                <w:rFonts w:cstheme="minorHAnsi"/>
                <w:color w:val="002677"/>
                <w:sz w:val="22"/>
                <w:szCs w:val="22"/>
              </w:rPr>
            </w:pPr>
          </w:p>
        </w:tc>
      </w:tr>
      <w:tr w:rsidR="00BB6863" w:rsidRPr="00485970" w14:paraId="216C6C43" w14:textId="77777777" w:rsidTr="002A5B6C">
        <w:trPr>
          <w:trHeight w:val="35"/>
        </w:trPr>
        <w:tc>
          <w:tcPr>
            <w:tcW w:w="3699" w:type="dxa"/>
            <w:tcBorders>
              <w:top w:val="nil"/>
              <w:left w:val="nil"/>
              <w:bottom w:val="nil"/>
              <w:right w:val="nil"/>
            </w:tcBorders>
            <w:shd w:val="clear" w:color="auto" w:fill="auto"/>
            <w:tcMar>
              <w:top w:w="13" w:type="dxa"/>
              <w:left w:w="97" w:type="dxa"/>
              <w:bottom w:w="0" w:type="dxa"/>
              <w:right w:w="97" w:type="dxa"/>
            </w:tcMar>
            <w:vAlign w:val="center"/>
          </w:tcPr>
          <w:p w14:paraId="21715C1E" w14:textId="77777777" w:rsidR="00BB6863" w:rsidRPr="00AE7C0E" w:rsidRDefault="00BB6863" w:rsidP="00BB6863">
            <w:pPr>
              <w:rPr>
                <w:rFonts w:cstheme="minorHAnsi"/>
                <w:color w:val="002677"/>
                <w:sz w:val="22"/>
                <w:szCs w:val="22"/>
              </w:rPr>
            </w:pPr>
            <w:r w:rsidRPr="00AE7C0E">
              <w:rPr>
                <w:rFonts w:cstheme="minorHAnsi"/>
                <w:color w:val="002677"/>
                <w:sz w:val="22"/>
                <w:szCs w:val="22"/>
                <w:lang w:val="el-GR"/>
              </w:rPr>
              <w:t>Ανά είδος πτήσεων</w:t>
            </w:r>
            <w:r w:rsidRPr="00AE7C0E">
              <w:rPr>
                <w:rFonts w:cstheme="minorHAnsi"/>
                <w:color w:val="002677"/>
                <w:sz w:val="22"/>
                <w:szCs w:val="22"/>
              </w:rPr>
              <w:t>:</w:t>
            </w:r>
          </w:p>
        </w:tc>
        <w:tc>
          <w:tcPr>
            <w:tcW w:w="1506" w:type="dxa"/>
            <w:tcBorders>
              <w:top w:val="nil"/>
              <w:left w:val="nil"/>
              <w:bottom w:val="nil"/>
              <w:right w:val="nil"/>
            </w:tcBorders>
            <w:vAlign w:val="bottom"/>
          </w:tcPr>
          <w:p w14:paraId="14E7B408" w14:textId="77777777" w:rsidR="00BB6863" w:rsidRPr="00BB6863" w:rsidRDefault="00BB6863" w:rsidP="00BB6863">
            <w:pPr>
              <w:jc w:val="center"/>
              <w:rPr>
                <w:rFonts w:cstheme="minorHAnsi"/>
                <w:color w:val="002677"/>
                <w:sz w:val="22"/>
                <w:szCs w:val="22"/>
              </w:rPr>
            </w:pPr>
          </w:p>
        </w:tc>
        <w:tc>
          <w:tcPr>
            <w:tcW w:w="1369" w:type="dxa"/>
            <w:tcBorders>
              <w:top w:val="nil"/>
              <w:left w:val="nil"/>
              <w:bottom w:val="nil"/>
              <w:right w:val="nil"/>
            </w:tcBorders>
            <w:shd w:val="clear" w:color="auto" w:fill="EEF1F8"/>
            <w:vAlign w:val="bottom"/>
          </w:tcPr>
          <w:p w14:paraId="17F2552D" w14:textId="77777777" w:rsidR="00BB6863" w:rsidRPr="00E93F25" w:rsidRDefault="00BB6863" w:rsidP="00BB6863">
            <w:pPr>
              <w:jc w:val="center"/>
              <w:rPr>
                <w:rFonts w:cstheme="minorHAnsi"/>
                <w:color w:val="002677"/>
                <w:sz w:val="22"/>
                <w:szCs w:val="22"/>
              </w:rPr>
            </w:pPr>
          </w:p>
        </w:tc>
        <w:tc>
          <w:tcPr>
            <w:tcW w:w="685" w:type="dxa"/>
            <w:tcBorders>
              <w:top w:val="nil"/>
              <w:left w:val="nil"/>
              <w:bottom w:val="nil"/>
              <w:right w:val="nil"/>
            </w:tcBorders>
            <w:vAlign w:val="bottom"/>
          </w:tcPr>
          <w:p w14:paraId="46BA50A7" w14:textId="77777777" w:rsidR="00BB6863" w:rsidRPr="00E93F25" w:rsidRDefault="00BB6863" w:rsidP="00BB6863">
            <w:pPr>
              <w:jc w:val="center"/>
              <w:rPr>
                <w:rFonts w:cstheme="minorHAnsi"/>
                <w:color w:val="002677"/>
                <w:sz w:val="22"/>
                <w:szCs w:val="22"/>
              </w:rPr>
            </w:pPr>
          </w:p>
        </w:tc>
        <w:tc>
          <w:tcPr>
            <w:tcW w:w="1233" w:type="dxa"/>
            <w:tcBorders>
              <w:top w:val="nil"/>
              <w:left w:val="nil"/>
              <w:bottom w:val="nil"/>
              <w:right w:val="nil"/>
            </w:tcBorders>
            <w:vAlign w:val="bottom"/>
          </w:tcPr>
          <w:p w14:paraId="74B4DE12" w14:textId="77777777" w:rsidR="00BB6863" w:rsidRPr="00BB6863" w:rsidRDefault="00BB6863" w:rsidP="00BB6863">
            <w:pPr>
              <w:jc w:val="center"/>
              <w:rPr>
                <w:rFonts w:cstheme="minorHAnsi"/>
                <w:color w:val="002677"/>
                <w:sz w:val="22"/>
                <w:szCs w:val="22"/>
              </w:rPr>
            </w:pPr>
          </w:p>
        </w:tc>
        <w:tc>
          <w:tcPr>
            <w:tcW w:w="1233" w:type="dxa"/>
            <w:tcBorders>
              <w:top w:val="nil"/>
              <w:left w:val="nil"/>
              <w:bottom w:val="nil"/>
              <w:right w:val="nil"/>
            </w:tcBorders>
            <w:shd w:val="clear" w:color="auto" w:fill="EEF1F8"/>
            <w:vAlign w:val="bottom"/>
          </w:tcPr>
          <w:p w14:paraId="59B85CB6" w14:textId="77777777" w:rsidR="00BB6863" w:rsidRPr="00E93F25" w:rsidRDefault="00BB6863" w:rsidP="00BB6863">
            <w:pPr>
              <w:jc w:val="center"/>
              <w:rPr>
                <w:rFonts w:cstheme="minorHAnsi"/>
                <w:color w:val="002677"/>
                <w:sz w:val="22"/>
                <w:szCs w:val="22"/>
              </w:rPr>
            </w:pPr>
          </w:p>
        </w:tc>
        <w:tc>
          <w:tcPr>
            <w:tcW w:w="677" w:type="dxa"/>
            <w:tcBorders>
              <w:top w:val="nil"/>
              <w:left w:val="nil"/>
              <w:bottom w:val="nil"/>
              <w:right w:val="nil"/>
            </w:tcBorders>
            <w:vAlign w:val="bottom"/>
          </w:tcPr>
          <w:p w14:paraId="10C99BD8" w14:textId="77777777" w:rsidR="00BB6863" w:rsidRPr="00E93F25" w:rsidRDefault="00BB6863" w:rsidP="00BB6863">
            <w:pPr>
              <w:jc w:val="center"/>
              <w:rPr>
                <w:rFonts w:cstheme="minorHAnsi"/>
                <w:color w:val="002677"/>
                <w:sz w:val="22"/>
                <w:szCs w:val="22"/>
              </w:rPr>
            </w:pPr>
          </w:p>
        </w:tc>
      </w:tr>
      <w:tr w:rsidR="00BB6863" w:rsidRPr="00485970" w14:paraId="45ED7817" w14:textId="77777777" w:rsidTr="002A5B6C">
        <w:trPr>
          <w:trHeight w:val="35"/>
        </w:trPr>
        <w:tc>
          <w:tcPr>
            <w:tcW w:w="3699" w:type="dxa"/>
            <w:tcBorders>
              <w:top w:val="nil"/>
              <w:left w:val="nil"/>
              <w:bottom w:val="nil"/>
              <w:right w:val="nil"/>
            </w:tcBorders>
            <w:shd w:val="clear" w:color="auto" w:fill="auto"/>
            <w:tcMar>
              <w:top w:w="13" w:type="dxa"/>
              <w:left w:w="97" w:type="dxa"/>
              <w:bottom w:w="0" w:type="dxa"/>
              <w:right w:w="97" w:type="dxa"/>
            </w:tcMar>
            <w:vAlign w:val="center"/>
          </w:tcPr>
          <w:p w14:paraId="5782020E" w14:textId="77777777" w:rsidR="00BB6863" w:rsidRPr="00AE7C0E" w:rsidRDefault="00BB6863" w:rsidP="00BB6863">
            <w:pPr>
              <w:rPr>
                <w:rFonts w:cstheme="minorHAnsi"/>
                <w:color w:val="002677"/>
                <w:sz w:val="22"/>
                <w:szCs w:val="22"/>
                <w:lang w:val="el-GR"/>
              </w:rPr>
            </w:pPr>
            <w:r w:rsidRPr="00AE7C0E">
              <w:rPr>
                <w:rFonts w:cstheme="minorHAnsi"/>
                <w:color w:val="002677"/>
                <w:sz w:val="22"/>
                <w:szCs w:val="22"/>
                <w:lang w:val="en-US"/>
              </w:rPr>
              <w:t xml:space="preserve"> </w:t>
            </w:r>
            <w:r w:rsidRPr="00AE7C0E">
              <w:rPr>
                <w:rFonts w:cstheme="minorHAnsi"/>
                <w:color w:val="002677"/>
                <w:sz w:val="22"/>
                <w:szCs w:val="22"/>
                <w:lang w:val="el-GR"/>
              </w:rPr>
              <w:t>Επιβάτες Τακτικών πτήσεων</w:t>
            </w:r>
          </w:p>
        </w:tc>
        <w:tc>
          <w:tcPr>
            <w:tcW w:w="1506" w:type="dxa"/>
            <w:tcBorders>
              <w:top w:val="nil"/>
              <w:left w:val="nil"/>
              <w:bottom w:val="nil"/>
              <w:right w:val="nil"/>
            </w:tcBorders>
            <w:vAlign w:val="bottom"/>
          </w:tcPr>
          <w:p w14:paraId="3195CA5F"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4.383</w:t>
            </w:r>
          </w:p>
        </w:tc>
        <w:tc>
          <w:tcPr>
            <w:tcW w:w="1369" w:type="dxa"/>
            <w:tcBorders>
              <w:top w:val="nil"/>
              <w:left w:val="nil"/>
              <w:bottom w:val="nil"/>
              <w:right w:val="nil"/>
            </w:tcBorders>
            <w:shd w:val="clear" w:color="auto" w:fill="EEF1F8"/>
            <w:vAlign w:val="bottom"/>
          </w:tcPr>
          <w:p w14:paraId="5A817EF1"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5.096</w:t>
            </w:r>
          </w:p>
        </w:tc>
        <w:tc>
          <w:tcPr>
            <w:tcW w:w="685" w:type="dxa"/>
            <w:tcBorders>
              <w:top w:val="nil"/>
              <w:left w:val="nil"/>
              <w:bottom w:val="nil"/>
              <w:right w:val="nil"/>
            </w:tcBorders>
            <w:vAlign w:val="bottom"/>
          </w:tcPr>
          <w:p w14:paraId="34EFDAFD"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16%</w:t>
            </w:r>
          </w:p>
        </w:tc>
        <w:tc>
          <w:tcPr>
            <w:tcW w:w="1233" w:type="dxa"/>
            <w:tcBorders>
              <w:top w:val="nil"/>
              <w:left w:val="nil"/>
              <w:bottom w:val="nil"/>
              <w:right w:val="nil"/>
            </w:tcBorders>
            <w:vAlign w:val="bottom"/>
          </w:tcPr>
          <w:p w14:paraId="70B0E3EA"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8.967</w:t>
            </w:r>
          </w:p>
        </w:tc>
        <w:tc>
          <w:tcPr>
            <w:tcW w:w="1233" w:type="dxa"/>
            <w:tcBorders>
              <w:top w:val="nil"/>
              <w:left w:val="nil"/>
              <w:bottom w:val="nil"/>
              <w:right w:val="nil"/>
            </w:tcBorders>
            <w:shd w:val="clear" w:color="auto" w:fill="EEF1F8"/>
            <w:vAlign w:val="bottom"/>
          </w:tcPr>
          <w:p w14:paraId="4D247733"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11.593</w:t>
            </w:r>
          </w:p>
        </w:tc>
        <w:tc>
          <w:tcPr>
            <w:tcW w:w="677" w:type="dxa"/>
            <w:tcBorders>
              <w:top w:val="nil"/>
              <w:left w:val="nil"/>
              <w:bottom w:val="nil"/>
              <w:right w:val="nil"/>
            </w:tcBorders>
            <w:vAlign w:val="bottom"/>
          </w:tcPr>
          <w:p w14:paraId="0AFDCEA6"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29%</w:t>
            </w:r>
          </w:p>
        </w:tc>
      </w:tr>
      <w:tr w:rsidR="00BB6863" w:rsidRPr="00485970" w14:paraId="65727E97" w14:textId="77777777" w:rsidTr="002A5B6C">
        <w:trPr>
          <w:trHeight w:val="35"/>
        </w:trPr>
        <w:tc>
          <w:tcPr>
            <w:tcW w:w="3699" w:type="dxa"/>
            <w:tcBorders>
              <w:top w:val="nil"/>
              <w:left w:val="nil"/>
              <w:bottom w:val="nil"/>
              <w:right w:val="nil"/>
            </w:tcBorders>
            <w:shd w:val="clear" w:color="auto" w:fill="auto"/>
            <w:tcMar>
              <w:top w:w="13" w:type="dxa"/>
              <w:left w:w="97" w:type="dxa"/>
              <w:bottom w:w="0" w:type="dxa"/>
              <w:right w:w="97" w:type="dxa"/>
            </w:tcMar>
            <w:vAlign w:val="center"/>
          </w:tcPr>
          <w:p w14:paraId="4224F6A1" w14:textId="77777777" w:rsidR="00BB6863" w:rsidRPr="00AE7C0E" w:rsidRDefault="00BB6863" w:rsidP="00BB6863">
            <w:pPr>
              <w:rPr>
                <w:rFonts w:cstheme="minorHAnsi"/>
                <w:color w:val="002677"/>
                <w:sz w:val="22"/>
                <w:szCs w:val="22"/>
                <w:lang w:val="el-GR"/>
              </w:rPr>
            </w:pPr>
            <w:r w:rsidRPr="00AE7C0E">
              <w:rPr>
                <w:rFonts w:cstheme="minorHAnsi"/>
                <w:color w:val="002677"/>
                <w:sz w:val="22"/>
                <w:szCs w:val="22"/>
              </w:rPr>
              <w:t xml:space="preserve"> </w:t>
            </w:r>
            <w:r w:rsidRPr="00AE7C0E">
              <w:rPr>
                <w:rFonts w:cstheme="minorHAnsi"/>
                <w:color w:val="002677"/>
                <w:sz w:val="22"/>
                <w:szCs w:val="22"/>
                <w:lang w:val="el-GR"/>
              </w:rPr>
              <w:t>Επιβάτες Ναυλωμένων πτήσεων</w:t>
            </w:r>
          </w:p>
        </w:tc>
        <w:tc>
          <w:tcPr>
            <w:tcW w:w="1506" w:type="dxa"/>
            <w:tcBorders>
              <w:top w:val="nil"/>
              <w:left w:val="nil"/>
              <w:bottom w:val="nil"/>
              <w:right w:val="nil"/>
            </w:tcBorders>
            <w:vAlign w:val="bottom"/>
          </w:tcPr>
          <w:p w14:paraId="1F164406"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283</w:t>
            </w:r>
          </w:p>
        </w:tc>
        <w:tc>
          <w:tcPr>
            <w:tcW w:w="1369" w:type="dxa"/>
            <w:tcBorders>
              <w:top w:val="nil"/>
              <w:left w:val="nil"/>
              <w:bottom w:val="nil"/>
              <w:right w:val="nil"/>
            </w:tcBorders>
            <w:shd w:val="clear" w:color="auto" w:fill="EEF1F8"/>
            <w:vAlign w:val="bottom"/>
          </w:tcPr>
          <w:p w14:paraId="343C633C"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377</w:t>
            </w:r>
          </w:p>
        </w:tc>
        <w:tc>
          <w:tcPr>
            <w:tcW w:w="685" w:type="dxa"/>
            <w:tcBorders>
              <w:top w:val="nil"/>
              <w:left w:val="nil"/>
              <w:bottom w:val="nil"/>
              <w:right w:val="nil"/>
            </w:tcBorders>
            <w:vAlign w:val="bottom"/>
          </w:tcPr>
          <w:p w14:paraId="0BB7D276"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33%</w:t>
            </w:r>
          </w:p>
        </w:tc>
        <w:tc>
          <w:tcPr>
            <w:tcW w:w="1233" w:type="dxa"/>
            <w:tcBorders>
              <w:top w:val="nil"/>
              <w:left w:val="nil"/>
              <w:bottom w:val="nil"/>
              <w:right w:val="nil"/>
            </w:tcBorders>
            <w:vAlign w:val="bottom"/>
          </w:tcPr>
          <w:p w14:paraId="2611AE4B"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429</w:t>
            </w:r>
          </w:p>
        </w:tc>
        <w:tc>
          <w:tcPr>
            <w:tcW w:w="1233" w:type="dxa"/>
            <w:tcBorders>
              <w:top w:val="nil"/>
              <w:left w:val="nil"/>
              <w:bottom w:val="nil"/>
              <w:right w:val="nil"/>
            </w:tcBorders>
            <w:shd w:val="clear" w:color="auto" w:fill="EEF1F8"/>
            <w:vAlign w:val="bottom"/>
          </w:tcPr>
          <w:p w14:paraId="0F583A48"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583</w:t>
            </w:r>
          </w:p>
        </w:tc>
        <w:tc>
          <w:tcPr>
            <w:tcW w:w="677" w:type="dxa"/>
            <w:tcBorders>
              <w:top w:val="nil"/>
              <w:left w:val="nil"/>
              <w:bottom w:val="nil"/>
              <w:right w:val="nil"/>
            </w:tcBorders>
            <w:vAlign w:val="bottom"/>
          </w:tcPr>
          <w:p w14:paraId="46C09720"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36%</w:t>
            </w:r>
          </w:p>
        </w:tc>
      </w:tr>
      <w:tr w:rsidR="00E93F25" w:rsidRPr="00485970" w14:paraId="0F5F5DB1" w14:textId="77777777" w:rsidTr="002A5B6C">
        <w:trPr>
          <w:trHeight w:val="35"/>
        </w:trPr>
        <w:tc>
          <w:tcPr>
            <w:tcW w:w="3699" w:type="dxa"/>
            <w:tcBorders>
              <w:top w:val="nil"/>
              <w:left w:val="nil"/>
              <w:bottom w:val="nil"/>
              <w:right w:val="nil"/>
            </w:tcBorders>
            <w:shd w:val="clear" w:color="auto" w:fill="auto"/>
            <w:tcMar>
              <w:top w:w="13" w:type="dxa"/>
              <w:left w:w="97" w:type="dxa"/>
              <w:bottom w:w="0" w:type="dxa"/>
              <w:right w:w="97" w:type="dxa"/>
            </w:tcMar>
            <w:vAlign w:val="center"/>
          </w:tcPr>
          <w:p w14:paraId="746F4A22" w14:textId="77777777" w:rsidR="00E93F25" w:rsidRPr="00AE7C0E" w:rsidRDefault="00E93F25" w:rsidP="00E93F25">
            <w:pPr>
              <w:rPr>
                <w:rFonts w:cstheme="minorHAnsi"/>
                <w:color w:val="002677"/>
                <w:sz w:val="22"/>
                <w:szCs w:val="22"/>
              </w:rPr>
            </w:pPr>
            <w:r w:rsidRPr="00AE7C0E">
              <w:rPr>
                <w:rFonts w:cstheme="minorHAnsi"/>
                <w:color w:val="002677"/>
                <w:sz w:val="22"/>
                <w:szCs w:val="22"/>
                <w:lang w:val="el-GR"/>
              </w:rPr>
              <w:t>Ανά δίκτυο</w:t>
            </w:r>
            <w:r w:rsidRPr="00AE7C0E">
              <w:rPr>
                <w:rFonts w:cstheme="minorHAnsi"/>
                <w:color w:val="002677"/>
                <w:sz w:val="22"/>
                <w:szCs w:val="22"/>
              </w:rPr>
              <w:t>:</w:t>
            </w:r>
          </w:p>
        </w:tc>
        <w:tc>
          <w:tcPr>
            <w:tcW w:w="1506" w:type="dxa"/>
            <w:tcBorders>
              <w:top w:val="nil"/>
              <w:left w:val="nil"/>
              <w:bottom w:val="nil"/>
              <w:right w:val="nil"/>
            </w:tcBorders>
            <w:vAlign w:val="bottom"/>
          </w:tcPr>
          <w:p w14:paraId="6C7BEE0A" w14:textId="77777777" w:rsidR="00E93F25" w:rsidRPr="00A7764E" w:rsidRDefault="00E93F25" w:rsidP="00E93F25">
            <w:pPr>
              <w:jc w:val="center"/>
              <w:rPr>
                <w:rFonts w:eastAsia="Times New Roman" w:cstheme="minorHAnsi"/>
                <w:color w:val="002677"/>
                <w:sz w:val="22"/>
                <w:szCs w:val="22"/>
                <w:lang w:eastAsia="el-GR"/>
              </w:rPr>
            </w:pPr>
          </w:p>
        </w:tc>
        <w:tc>
          <w:tcPr>
            <w:tcW w:w="1369" w:type="dxa"/>
            <w:tcBorders>
              <w:top w:val="nil"/>
              <w:left w:val="nil"/>
              <w:bottom w:val="nil"/>
              <w:right w:val="nil"/>
            </w:tcBorders>
            <w:shd w:val="clear" w:color="auto" w:fill="EEF1F8"/>
            <w:vAlign w:val="bottom"/>
          </w:tcPr>
          <w:p w14:paraId="6967E0DA" w14:textId="77777777" w:rsidR="00E93F25" w:rsidRPr="00E93F25" w:rsidRDefault="00E93F25" w:rsidP="00E93F25">
            <w:pPr>
              <w:jc w:val="center"/>
              <w:rPr>
                <w:rFonts w:cstheme="minorHAnsi"/>
                <w:color w:val="002677"/>
                <w:sz w:val="22"/>
                <w:szCs w:val="22"/>
              </w:rPr>
            </w:pPr>
          </w:p>
        </w:tc>
        <w:tc>
          <w:tcPr>
            <w:tcW w:w="685" w:type="dxa"/>
            <w:tcBorders>
              <w:top w:val="nil"/>
              <w:left w:val="nil"/>
              <w:bottom w:val="nil"/>
              <w:right w:val="nil"/>
            </w:tcBorders>
            <w:vAlign w:val="bottom"/>
          </w:tcPr>
          <w:p w14:paraId="512A08B3" w14:textId="77777777" w:rsidR="00E93F25" w:rsidRPr="00E93F25" w:rsidRDefault="00E93F25" w:rsidP="00E93F25">
            <w:pPr>
              <w:jc w:val="center"/>
              <w:rPr>
                <w:rFonts w:cstheme="minorHAnsi"/>
                <w:color w:val="002677"/>
                <w:sz w:val="22"/>
                <w:szCs w:val="22"/>
              </w:rPr>
            </w:pPr>
          </w:p>
        </w:tc>
        <w:tc>
          <w:tcPr>
            <w:tcW w:w="1233" w:type="dxa"/>
            <w:tcBorders>
              <w:top w:val="nil"/>
              <w:left w:val="nil"/>
              <w:bottom w:val="nil"/>
              <w:right w:val="nil"/>
            </w:tcBorders>
            <w:vAlign w:val="bottom"/>
          </w:tcPr>
          <w:p w14:paraId="549C9E62" w14:textId="77777777" w:rsidR="00E93F25" w:rsidRPr="00A7764E" w:rsidRDefault="00E93F25" w:rsidP="00E93F25">
            <w:pPr>
              <w:jc w:val="center"/>
              <w:rPr>
                <w:rFonts w:eastAsia="Times New Roman" w:cstheme="minorHAnsi"/>
                <w:color w:val="002677"/>
                <w:sz w:val="22"/>
                <w:szCs w:val="22"/>
                <w:lang w:eastAsia="el-GR"/>
              </w:rPr>
            </w:pPr>
          </w:p>
        </w:tc>
        <w:tc>
          <w:tcPr>
            <w:tcW w:w="1233" w:type="dxa"/>
            <w:tcBorders>
              <w:top w:val="nil"/>
              <w:left w:val="nil"/>
              <w:bottom w:val="nil"/>
              <w:right w:val="nil"/>
            </w:tcBorders>
            <w:shd w:val="clear" w:color="auto" w:fill="EEF1F8"/>
            <w:vAlign w:val="bottom"/>
          </w:tcPr>
          <w:p w14:paraId="1774E9E6" w14:textId="77777777" w:rsidR="00E93F25" w:rsidRPr="00E93F25" w:rsidRDefault="00E93F25" w:rsidP="00E93F25">
            <w:pPr>
              <w:jc w:val="center"/>
              <w:rPr>
                <w:rFonts w:cstheme="minorHAnsi"/>
                <w:color w:val="002677"/>
                <w:sz w:val="22"/>
                <w:szCs w:val="22"/>
              </w:rPr>
            </w:pPr>
          </w:p>
        </w:tc>
        <w:tc>
          <w:tcPr>
            <w:tcW w:w="677" w:type="dxa"/>
            <w:tcBorders>
              <w:top w:val="nil"/>
              <w:left w:val="nil"/>
              <w:bottom w:val="nil"/>
              <w:right w:val="nil"/>
            </w:tcBorders>
            <w:vAlign w:val="bottom"/>
          </w:tcPr>
          <w:p w14:paraId="7B3DDD4A" w14:textId="77777777" w:rsidR="00E93F25" w:rsidRPr="00E93F25" w:rsidRDefault="00E93F25" w:rsidP="00E93F25">
            <w:pPr>
              <w:jc w:val="center"/>
              <w:rPr>
                <w:rFonts w:cstheme="minorHAnsi"/>
                <w:color w:val="002677"/>
                <w:sz w:val="22"/>
                <w:szCs w:val="22"/>
              </w:rPr>
            </w:pPr>
          </w:p>
        </w:tc>
      </w:tr>
      <w:tr w:rsidR="00BB6863" w:rsidRPr="00485970" w14:paraId="6331CCA5" w14:textId="77777777" w:rsidTr="002A5B6C">
        <w:trPr>
          <w:trHeight w:val="35"/>
        </w:trPr>
        <w:tc>
          <w:tcPr>
            <w:tcW w:w="3699" w:type="dxa"/>
            <w:tcBorders>
              <w:top w:val="nil"/>
              <w:left w:val="nil"/>
              <w:bottom w:val="nil"/>
              <w:right w:val="nil"/>
            </w:tcBorders>
            <w:shd w:val="clear" w:color="auto" w:fill="auto"/>
            <w:tcMar>
              <w:top w:w="13" w:type="dxa"/>
              <w:left w:w="97" w:type="dxa"/>
              <w:bottom w:w="0" w:type="dxa"/>
              <w:right w:w="97" w:type="dxa"/>
            </w:tcMar>
            <w:vAlign w:val="center"/>
          </w:tcPr>
          <w:p w14:paraId="589A01E0" w14:textId="77777777" w:rsidR="00BB6863" w:rsidRPr="00AE7C0E" w:rsidRDefault="00BB6863" w:rsidP="00BB6863">
            <w:pPr>
              <w:rPr>
                <w:rFonts w:cstheme="minorHAnsi"/>
                <w:color w:val="002677"/>
                <w:sz w:val="22"/>
                <w:szCs w:val="22"/>
                <w:lang w:val="el-GR"/>
              </w:rPr>
            </w:pPr>
            <w:r w:rsidRPr="00AE7C0E">
              <w:rPr>
                <w:rFonts w:cstheme="minorHAnsi"/>
                <w:color w:val="002677"/>
                <w:sz w:val="22"/>
                <w:szCs w:val="22"/>
              </w:rPr>
              <w:t xml:space="preserve">  </w:t>
            </w:r>
            <w:r w:rsidRPr="00AE7C0E">
              <w:rPr>
                <w:rFonts w:cstheme="minorHAnsi"/>
                <w:color w:val="002677"/>
                <w:sz w:val="22"/>
                <w:szCs w:val="22"/>
                <w:lang w:val="el-GR"/>
              </w:rPr>
              <w:t xml:space="preserve">Δίκτυο Εσωτερικού </w:t>
            </w:r>
          </w:p>
        </w:tc>
        <w:tc>
          <w:tcPr>
            <w:tcW w:w="1506" w:type="dxa"/>
            <w:tcBorders>
              <w:top w:val="nil"/>
              <w:left w:val="nil"/>
              <w:bottom w:val="nil"/>
              <w:right w:val="nil"/>
            </w:tcBorders>
            <w:vAlign w:val="bottom"/>
          </w:tcPr>
          <w:p w14:paraId="2746DF85"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1.832</w:t>
            </w:r>
          </w:p>
        </w:tc>
        <w:tc>
          <w:tcPr>
            <w:tcW w:w="1369" w:type="dxa"/>
            <w:tcBorders>
              <w:top w:val="nil"/>
              <w:left w:val="nil"/>
              <w:bottom w:val="nil"/>
              <w:right w:val="nil"/>
            </w:tcBorders>
            <w:shd w:val="clear" w:color="auto" w:fill="EEF1F8"/>
            <w:vAlign w:val="bottom"/>
          </w:tcPr>
          <w:p w14:paraId="64F9AF6E"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2.144</w:t>
            </w:r>
          </w:p>
        </w:tc>
        <w:tc>
          <w:tcPr>
            <w:tcW w:w="685" w:type="dxa"/>
            <w:tcBorders>
              <w:top w:val="nil"/>
              <w:left w:val="nil"/>
              <w:bottom w:val="nil"/>
              <w:right w:val="nil"/>
            </w:tcBorders>
            <w:vAlign w:val="bottom"/>
          </w:tcPr>
          <w:p w14:paraId="59CBFF0D"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17%</w:t>
            </w:r>
          </w:p>
        </w:tc>
        <w:tc>
          <w:tcPr>
            <w:tcW w:w="1233" w:type="dxa"/>
            <w:tcBorders>
              <w:top w:val="nil"/>
              <w:left w:val="nil"/>
              <w:bottom w:val="nil"/>
              <w:right w:val="nil"/>
            </w:tcBorders>
            <w:vAlign w:val="bottom"/>
          </w:tcPr>
          <w:p w14:paraId="02048BBD"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3.943</w:t>
            </w:r>
          </w:p>
        </w:tc>
        <w:tc>
          <w:tcPr>
            <w:tcW w:w="1233" w:type="dxa"/>
            <w:tcBorders>
              <w:top w:val="nil"/>
              <w:left w:val="nil"/>
              <w:bottom w:val="nil"/>
              <w:right w:val="nil"/>
            </w:tcBorders>
            <w:shd w:val="clear" w:color="auto" w:fill="EEF1F8"/>
            <w:vAlign w:val="bottom"/>
          </w:tcPr>
          <w:p w14:paraId="0371885D"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4.858</w:t>
            </w:r>
          </w:p>
        </w:tc>
        <w:tc>
          <w:tcPr>
            <w:tcW w:w="677" w:type="dxa"/>
            <w:tcBorders>
              <w:top w:val="nil"/>
              <w:left w:val="nil"/>
              <w:bottom w:val="nil"/>
              <w:right w:val="nil"/>
            </w:tcBorders>
            <w:vAlign w:val="bottom"/>
          </w:tcPr>
          <w:p w14:paraId="3588FBD4"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23%</w:t>
            </w:r>
          </w:p>
        </w:tc>
      </w:tr>
      <w:tr w:rsidR="00BB6863" w:rsidRPr="00485970" w14:paraId="5A8338C3" w14:textId="77777777" w:rsidTr="002A5B6C">
        <w:trPr>
          <w:trHeight w:val="35"/>
        </w:trPr>
        <w:tc>
          <w:tcPr>
            <w:tcW w:w="3699" w:type="dxa"/>
            <w:tcBorders>
              <w:top w:val="nil"/>
              <w:left w:val="nil"/>
              <w:right w:val="nil"/>
            </w:tcBorders>
            <w:shd w:val="clear" w:color="auto" w:fill="auto"/>
            <w:tcMar>
              <w:top w:w="13" w:type="dxa"/>
              <w:left w:w="97" w:type="dxa"/>
              <w:bottom w:w="0" w:type="dxa"/>
              <w:right w:w="97" w:type="dxa"/>
            </w:tcMar>
            <w:vAlign w:val="center"/>
          </w:tcPr>
          <w:p w14:paraId="0884C24B" w14:textId="77777777" w:rsidR="00BB6863" w:rsidRPr="00AE7C0E" w:rsidRDefault="00BB6863" w:rsidP="00BB6863">
            <w:pPr>
              <w:rPr>
                <w:rFonts w:cstheme="minorHAnsi"/>
                <w:color w:val="002677"/>
                <w:sz w:val="22"/>
                <w:szCs w:val="22"/>
                <w:lang w:val="el-GR"/>
              </w:rPr>
            </w:pPr>
            <w:r w:rsidRPr="00AE7C0E">
              <w:rPr>
                <w:rFonts w:cstheme="minorHAnsi"/>
                <w:color w:val="002677"/>
                <w:sz w:val="22"/>
                <w:szCs w:val="22"/>
              </w:rPr>
              <w:t xml:space="preserve">  </w:t>
            </w:r>
            <w:r w:rsidRPr="00AE7C0E">
              <w:rPr>
                <w:rFonts w:cstheme="minorHAnsi"/>
                <w:color w:val="002677"/>
                <w:sz w:val="22"/>
                <w:szCs w:val="22"/>
                <w:lang w:val="el-GR"/>
              </w:rPr>
              <w:t>Δίκτυο Εξωτερικού</w:t>
            </w:r>
          </w:p>
        </w:tc>
        <w:tc>
          <w:tcPr>
            <w:tcW w:w="1506" w:type="dxa"/>
            <w:tcBorders>
              <w:top w:val="nil"/>
              <w:left w:val="nil"/>
              <w:right w:val="nil"/>
            </w:tcBorders>
            <w:vAlign w:val="bottom"/>
          </w:tcPr>
          <w:p w14:paraId="681E5D62"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2.834</w:t>
            </w:r>
          </w:p>
        </w:tc>
        <w:tc>
          <w:tcPr>
            <w:tcW w:w="1369" w:type="dxa"/>
            <w:tcBorders>
              <w:top w:val="nil"/>
              <w:left w:val="nil"/>
              <w:right w:val="nil"/>
            </w:tcBorders>
            <w:shd w:val="clear" w:color="auto" w:fill="EEF1F8"/>
            <w:vAlign w:val="bottom"/>
          </w:tcPr>
          <w:p w14:paraId="6FF163E5"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3.330</w:t>
            </w:r>
          </w:p>
        </w:tc>
        <w:tc>
          <w:tcPr>
            <w:tcW w:w="685" w:type="dxa"/>
            <w:tcBorders>
              <w:top w:val="nil"/>
              <w:left w:val="nil"/>
              <w:right w:val="nil"/>
            </w:tcBorders>
            <w:vAlign w:val="bottom"/>
          </w:tcPr>
          <w:p w14:paraId="1A924C98"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17%</w:t>
            </w:r>
          </w:p>
        </w:tc>
        <w:tc>
          <w:tcPr>
            <w:tcW w:w="1233" w:type="dxa"/>
            <w:tcBorders>
              <w:top w:val="nil"/>
              <w:left w:val="nil"/>
              <w:right w:val="nil"/>
            </w:tcBorders>
            <w:vAlign w:val="bottom"/>
          </w:tcPr>
          <w:p w14:paraId="79911531"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5.453</w:t>
            </w:r>
          </w:p>
        </w:tc>
        <w:tc>
          <w:tcPr>
            <w:tcW w:w="1233" w:type="dxa"/>
            <w:tcBorders>
              <w:top w:val="nil"/>
              <w:left w:val="nil"/>
              <w:right w:val="nil"/>
            </w:tcBorders>
            <w:shd w:val="clear" w:color="auto" w:fill="EEF1F8"/>
            <w:vAlign w:val="bottom"/>
          </w:tcPr>
          <w:p w14:paraId="4DE6FEEC"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7.319</w:t>
            </w:r>
          </w:p>
        </w:tc>
        <w:tc>
          <w:tcPr>
            <w:tcW w:w="677" w:type="dxa"/>
            <w:tcBorders>
              <w:top w:val="nil"/>
              <w:left w:val="nil"/>
              <w:right w:val="nil"/>
            </w:tcBorders>
            <w:vAlign w:val="bottom"/>
          </w:tcPr>
          <w:p w14:paraId="31CE82F8"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34%</w:t>
            </w:r>
          </w:p>
        </w:tc>
      </w:tr>
      <w:tr w:rsidR="00BB6863" w:rsidRPr="00485970" w14:paraId="08D09742" w14:textId="77777777" w:rsidTr="002A5B6C">
        <w:trPr>
          <w:trHeight w:val="35"/>
        </w:trPr>
        <w:tc>
          <w:tcPr>
            <w:tcW w:w="3699" w:type="dxa"/>
            <w:tcBorders>
              <w:left w:val="nil"/>
              <w:right w:val="nil"/>
            </w:tcBorders>
            <w:shd w:val="clear" w:color="auto" w:fill="auto"/>
            <w:tcMar>
              <w:top w:w="13" w:type="dxa"/>
              <w:left w:w="97" w:type="dxa"/>
              <w:bottom w:w="0" w:type="dxa"/>
              <w:right w:w="97" w:type="dxa"/>
            </w:tcMar>
            <w:vAlign w:val="center"/>
          </w:tcPr>
          <w:p w14:paraId="7725746B" w14:textId="77777777" w:rsidR="00BB6863" w:rsidRPr="00AE7C0E" w:rsidRDefault="00BB6863" w:rsidP="00BB6863">
            <w:pPr>
              <w:rPr>
                <w:rFonts w:cstheme="minorHAnsi"/>
                <w:color w:val="002677"/>
                <w:sz w:val="22"/>
                <w:szCs w:val="22"/>
                <w:lang w:val="el-GR"/>
              </w:rPr>
            </w:pPr>
            <w:r w:rsidRPr="00AE7C0E">
              <w:rPr>
                <w:rFonts w:cstheme="minorHAnsi"/>
                <w:color w:val="002677"/>
                <w:sz w:val="22"/>
                <w:szCs w:val="22"/>
                <w:lang w:val="el-GR"/>
              </w:rPr>
              <w:t xml:space="preserve">Σύνολο επιβατών </w:t>
            </w:r>
          </w:p>
        </w:tc>
        <w:tc>
          <w:tcPr>
            <w:tcW w:w="1506" w:type="dxa"/>
            <w:tcBorders>
              <w:left w:val="nil"/>
              <w:right w:val="nil"/>
            </w:tcBorders>
            <w:vAlign w:val="bottom"/>
          </w:tcPr>
          <w:p w14:paraId="72F01611"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4.666</w:t>
            </w:r>
          </w:p>
        </w:tc>
        <w:tc>
          <w:tcPr>
            <w:tcW w:w="1369" w:type="dxa"/>
            <w:tcBorders>
              <w:left w:val="nil"/>
              <w:right w:val="nil"/>
            </w:tcBorders>
            <w:shd w:val="clear" w:color="auto" w:fill="EEF1F8"/>
            <w:vAlign w:val="bottom"/>
          </w:tcPr>
          <w:p w14:paraId="7F8B8B46"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5.473</w:t>
            </w:r>
          </w:p>
        </w:tc>
        <w:tc>
          <w:tcPr>
            <w:tcW w:w="685" w:type="dxa"/>
            <w:tcBorders>
              <w:left w:val="nil"/>
              <w:right w:val="nil"/>
            </w:tcBorders>
            <w:vAlign w:val="bottom"/>
          </w:tcPr>
          <w:p w14:paraId="276AFB6F"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17%</w:t>
            </w:r>
          </w:p>
        </w:tc>
        <w:tc>
          <w:tcPr>
            <w:tcW w:w="1233" w:type="dxa"/>
            <w:tcBorders>
              <w:left w:val="nil"/>
              <w:right w:val="nil"/>
            </w:tcBorders>
            <w:vAlign w:val="bottom"/>
          </w:tcPr>
          <w:p w14:paraId="4E3CA6AB"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9.396</w:t>
            </w:r>
          </w:p>
        </w:tc>
        <w:tc>
          <w:tcPr>
            <w:tcW w:w="1233" w:type="dxa"/>
            <w:tcBorders>
              <w:left w:val="nil"/>
              <w:right w:val="nil"/>
            </w:tcBorders>
            <w:shd w:val="clear" w:color="auto" w:fill="EEF1F8"/>
            <w:vAlign w:val="bottom"/>
          </w:tcPr>
          <w:p w14:paraId="07D2C3B1"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12.177</w:t>
            </w:r>
          </w:p>
        </w:tc>
        <w:tc>
          <w:tcPr>
            <w:tcW w:w="677" w:type="dxa"/>
            <w:tcBorders>
              <w:left w:val="nil"/>
              <w:right w:val="nil"/>
            </w:tcBorders>
            <w:vAlign w:val="bottom"/>
          </w:tcPr>
          <w:p w14:paraId="3BAA2169" w14:textId="77777777" w:rsidR="00BB6863" w:rsidRPr="00E93F25" w:rsidRDefault="004E1381" w:rsidP="00BB6863">
            <w:pPr>
              <w:jc w:val="center"/>
              <w:rPr>
                <w:rFonts w:cstheme="minorHAnsi"/>
                <w:color w:val="002677"/>
                <w:sz w:val="22"/>
                <w:szCs w:val="22"/>
              </w:rPr>
            </w:pPr>
            <w:r>
              <w:rPr>
                <w:rFonts w:cstheme="minorHAnsi"/>
                <w:color w:val="002677"/>
                <w:sz w:val="22"/>
                <w:szCs w:val="22"/>
                <w:lang w:val="el-GR"/>
              </w:rPr>
              <w:t>30</w:t>
            </w:r>
            <w:r w:rsidR="00BB6863" w:rsidRPr="00BB6863">
              <w:rPr>
                <w:rFonts w:cstheme="minorHAnsi"/>
                <w:color w:val="002677"/>
                <w:sz w:val="22"/>
                <w:szCs w:val="22"/>
              </w:rPr>
              <w:t>%</w:t>
            </w:r>
          </w:p>
        </w:tc>
      </w:tr>
      <w:tr w:rsidR="00BB6863" w:rsidRPr="00485970" w14:paraId="7F86FF62" w14:textId="77777777" w:rsidTr="002A5B6C">
        <w:trPr>
          <w:trHeight w:val="35"/>
        </w:trPr>
        <w:tc>
          <w:tcPr>
            <w:tcW w:w="3699" w:type="dxa"/>
            <w:tcBorders>
              <w:left w:val="nil"/>
              <w:bottom w:val="nil"/>
              <w:right w:val="nil"/>
            </w:tcBorders>
            <w:shd w:val="clear" w:color="auto" w:fill="auto"/>
            <w:tcMar>
              <w:top w:w="13" w:type="dxa"/>
              <w:left w:w="97" w:type="dxa"/>
              <w:bottom w:w="0" w:type="dxa"/>
              <w:right w:w="97" w:type="dxa"/>
            </w:tcMar>
            <w:vAlign w:val="center"/>
          </w:tcPr>
          <w:p w14:paraId="454777D9" w14:textId="77777777" w:rsidR="00BB6863" w:rsidRPr="00AE7C0E" w:rsidRDefault="00BB6863" w:rsidP="00BB6863">
            <w:pPr>
              <w:rPr>
                <w:rFonts w:cstheme="minorHAnsi"/>
                <w:color w:val="002677"/>
                <w:sz w:val="22"/>
                <w:szCs w:val="22"/>
                <w:lang w:val="el-GR"/>
              </w:rPr>
            </w:pPr>
            <w:r w:rsidRPr="00AE7C0E">
              <w:rPr>
                <w:rFonts w:cstheme="minorHAnsi"/>
                <w:color w:val="002677"/>
                <w:sz w:val="22"/>
                <w:szCs w:val="22"/>
                <w:lang w:val="el-GR"/>
              </w:rPr>
              <w:t xml:space="preserve">Χιλιομετρικοί επιβάτες </w:t>
            </w:r>
            <w:r w:rsidRPr="00AE7C0E">
              <w:rPr>
                <w:rFonts w:cstheme="minorHAnsi"/>
                <w:color w:val="002677"/>
                <w:sz w:val="22"/>
                <w:szCs w:val="22"/>
              </w:rPr>
              <w:t>RPKs</w:t>
            </w:r>
            <w:r w:rsidRPr="00AE7C0E">
              <w:rPr>
                <w:rFonts w:cstheme="minorHAnsi"/>
                <w:color w:val="002677"/>
                <w:sz w:val="22"/>
                <w:szCs w:val="22"/>
                <w:lang w:val="el-GR"/>
              </w:rPr>
              <w:t xml:space="preserve"> (σε εκατ.) </w:t>
            </w:r>
          </w:p>
        </w:tc>
        <w:tc>
          <w:tcPr>
            <w:tcW w:w="1506" w:type="dxa"/>
            <w:tcBorders>
              <w:left w:val="nil"/>
              <w:bottom w:val="nil"/>
              <w:right w:val="nil"/>
            </w:tcBorders>
            <w:vAlign w:val="bottom"/>
          </w:tcPr>
          <w:p w14:paraId="61CD9480"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5.140</w:t>
            </w:r>
          </w:p>
        </w:tc>
        <w:tc>
          <w:tcPr>
            <w:tcW w:w="1369" w:type="dxa"/>
            <w:tcBorders>
              <w:left w:val="nil"/>
              <w:bottom w:val="nil"/>
              <w:right w:val="nil"/>
            </w:tcBorders>
            <w:shd w:val="clear" w:color="auto" w:fill="EEF1F8"/>
            <w:vAlign w:val="bottom"/>
          </w:tcPr>
          <w:p w14:paraId="26C6D615"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5.940</w:t>
            </w:r>
          </w:p>
        </w:tc>
        <w:tc>
          <w:tcPr>
            <w:tcW w:w="685" w:type="dxa"/>
            <w:tcBorders>
              <w:left w:val="nil"/>
              <w:bottom w:val="nil"/>
              <w:right w:val="nil"/>
            </w:tcBorders>
            <w:vAlign w:val="bottom"/>
          </w:tcPr>
          <w:p w14:paraId="350FA677"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16%</w:t>
            </w:r>
          </w:p>
        </w:tc>
        <w:tc>
          <w:tcPr>
            <w:tcW w:w="1233" w:type="dxa"/>
            <w:tcBorders>
              <w:left w:val="nil"/>
              <w:bottom w:val="nil"/>
              <w:right w:val="nil"/>
            </w:tcBorders>
            <w:vAlign w:val="bottom"/>
          </w:tcPr>
          <w:p w14:paraId="3471FDF8"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9.980</w:t>
            </w:r>
          </w:p>
        </w:tc>
        <w:tc>
          <w:tcPr>
            <w:tcW w:w="1233" w:type="dxa"/>
            <w:tcBorders>
              <w:left w:val="nil"/>
              <w:bottom w:val="nil"/>
              <w:right w:val="nil"/>
            </w:tcBorders>
            <w:shd w:val="clear" w:color="auto" w:fill="EEF1F8"/>
            <w:vAlign w:val="bottom"/>
          </w:tcPr>
          <w:p w14:paraId="1428EBA9"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13.065</w:t>
            </w:r>
          </w:p>
        </w:tc>
        <w:tc>
          <w:tcPr>
            <w:tcW w:w="677" w:type="dxa"/>
            <w:tcBorders>
              <w:left w:val="nil"/>
              <w:bottom w:val="nil"/>
              <w:right w:val="nil"/>
            </w:tcBorders>
            <w:vAlign w:val="bottom"/>
          </w:tcPr>
          <w:p w14:paraId="00E580B3"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31%</w:t>
            </w:r>
          </w:p>
        </w:tc>
      </w:tr>
      <w:tr w:rsidR="00BB6863" w:rsidRPr="00485970" w14:paraId="540015E3" w14:textId="77777777" w:rsidTr="002A5B6C">
        <w:trPr>
          <w:trHeight w:val="35"/>
        </w:trPr>
        <w:tc>
          <w:tcPr>
            <w:tcW w:w="3699" w:type="dxa"/>
            <w:tcBorders>
              <w:top w:val="nil"/>
              <w:left w:val="nil"/>
              <w:bottom w:val="single" w:sz="4" w:space="0" w:color="002677"/>
              <w:right w:val="nil"/>
            </w:tcBorders>
            <w:shd w:val="clear" w:color="auto" w:fill="auto"/>
            <w:tcMar>
              <w:top w:w="13" w:type="dxa"/>
              <w:left w:w="97" w:type="dxa"/>
              <w:bottom w:w="0" w:type="dxa"/>
              <w:right w:w="97" w:type="dxa"/>
            </w:tcMar>
            <w:vAlign w:val="center"/>
          </w:tcPr>
          <w:p w14:paraId="790040D2" w14:textId="77777777" w:rsidR="00BB6863" w:rsidRPr="00AE7C0E" w:rsidRDefault="00BB6863" w:rsidP="00BB6863">
            <w:pPr>
              <w:rPr>
                <w:rFonts w:cstheme="minorHAnsi"/>
                <w:color w:val="002677"/>
                <w:sz w:val="22"/>
                <w:szCs w:val="22"/>
                <w:lang w:val="el-GR"/>
              </w:rPr>
            </w:pPr>
            <w:r w:rsidRPr="00AE7C0E">
              <w:rPr>
                <w:rFonts w:eastAsia="Times New Roman" w:cstheme="minorHAnsi"/>
                <w:color w:val="002677"/>
                <w:sz w:val="22"/>
                <w:szCs w:val="22"/>
                <w:lang w:val="el-GR" w:eastAsia="el-GR"/>
              </w:rPr>
              <w:t>Μέσος αριθμός επιβατών ανά πτήση</w:t>
            </w:r>
          </w:p>
        </w:tc>
        <w:tc>
          <w:tcPr>
            <w:tcW w:w="1506" w:type="dxa"/>
            <w:tcBorders>
              <w:top w:val="nil"/>
              <w:left w:val="nil"/>
              <w:bottom w:val="single" w:sz="4" w:space="0" w:color="002677"/>
              <w:right w:val="nil"/>
            </w:tcBorders>
            <w:vAlign w:val="bottom"/>
          </w:tcPr>
          <w:p w14:paraId="19C3A52A"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130</w:t>
            </w:r>
          </w:p>
        </w:tc>
        <w:tc>
          <w:tcPr>
            <w:tcW w:w="1369" w:type="dxa"/>
            <w:tcBorders>
              <w:top w:val="nil"/>
              <w:left w:val="nil"/>
              <w:bottom w:val="single" w:sz="4" w:space="0" w:color="002677"/>
              <w:right w:val="nil"/>
            </w:tcBorders>
            <w:shd w:val="clear" w:color="auto" w:fill="EEF1F8"/>
            <w:vAlign w:val="bottom"/>
          </w:tcPr>
          <w:p w14:paraId="01A3ECE4"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135</w:t>
            </w:r>
          </w:p>
        </w:tc>
        <w:tc>
          <w:tcPr>
            <w:tcW w:w="685" w:type="dxa"/>
            <w:tcBorders>
              <w:top w:val="nil"/>
              <w:left w:val="nil"/>
              <w:bottom w:val="single" w:sz="4" w:space="0" w:color="002677"/>
              <w:right w:val="nil"/>
            </w:tcBorders>
            <w:vAlign w:val="bottom"/>
          </w:tcPr>
          <w:p w14:paraId="08C395E3"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4%</w:t>
            </w:r>
          </w:p>
        </w:tc>
        <w:tc>
          <w:tcPr>
            <w:tcW w:w="1233" w:type="dxa"/>
            <w:tcBorders>
              <w:top w:val="nil"/>
              <w:left w:val="nil"/>
              <w:bottom w:val="single" w:sz="4" w:space="0" w:color="002677"/>
              <w:right w:val="nil"/>
            </w:tcBorders>
            <w:vAlign w:val="bottom"/>
          </w:tcPr>
          <w:p w14:paraId="5259DBA3"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121</w:t>
            </w:r>
          </w:p>
        </w:tc>
        <w:tc>
          <w:tcPr>
            <w:tcW w:w="1233" w:type="dxa"/>
            <w:tcBorders>
              <w:top w:val="nil"/>
              <w:left w:val="nil"/>
              <w:bottom w:val="single" w:sz="4" w:space="0" w:color="002677"/>
              <w:right w:val="nil"/>
            </w:tcBorders>
            <w:shd w:val="clear" w:color="auto" w:fill="EEF1F8"/>
            <w:vAlign w:val="bottom"/>
          </w:tcPr>
          <w:p w14:paraId="5C4BEE11"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131</w:t>
            </w:r>
          </w:p>
        </w:tc>
        <w:tc>
          <w:tcPr>
            <w:tcW w:w="677" w:type="dxa"/>
            <w:tcBorders>
              <w:top w:val="nil"/>
              <w:left w:val="nil"/>
              <w:bottom w:val="single" w:sz="4" w:space="0" w:color="002677"/>
              <w:right w:val="nil"/>
            </w:tcBorders>
            <w:vAlign w:val="bottom"/>
          </w:tcPr>
          <w:p w14:paraId="67F8EF45"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8%</w:t>
            </w:r>
          </w:p>
        </w:tc>
      </w:tr>
      <w:tr w:rsidR="00BB6863" w:rsidRPr="00485970" w14:paraId="1379AF0F" w14:textId="77777777" w:rsidTr="002A5B6C">
        <w:trPr>
          <w:trHeight w:val="631"/>
        </w:trPr>
        <w:tc>
          <w:tcPr>
            <w:tcW w:w="3699" w:type="dxa"/>
            <w:tcBorders>
              <w:top w:val="single" w:sz="4" w:space="0" w:color="002677"/>
              <w:left w:val="nil"/>
              <w:right w:val="nil"/>
            </w:tcBorders>
            <w:shd w:val="clear" w:color="auto" w:fill="auto"/>
            <w:tcMar>
              <w:top w:w="13" w:type="dxa"/>
              <w:left w:w="97" w:type="dxa"/>
              <w:bottom w:w="0" w:type="dxa"/>
              <w:right w:w="97" w:type="dxa"/>
            </w:tcMar>
            <w:vAlign w:val="center"/>
          </w:tcPr>
          <w:p w14:paraId="22548DEB" w14:textId="77777777" w:rsidR="00BB6863" w:rsidRPr="00AE7C0E" w:rsidRDefault="00BB6863" w:rsidP="00BB6863">
            <w:pPr>
              <w:rPr>
                <w:rFonts w:eastAsia="Times New Roman" w:cstheme="minorHAnsi"/>
                <w:color w:val="002677"/>
                <w:sz w:val="22"/>
                <w:szCs w:val="22"/>
                <w:lang w:val="el-GR" w:eastAsia="el-GR"/>
              </w:rPr>
            </w:pPr>
            <w:r w:rsidRPr="00AE7C0E">
              <w:rPr>
                <w:rFonts w:eastAsia="Times New Roman" w:cstheme="minorHAnsi"/>
                <w:color w:val="002677"/>
                <w:sz w:val="22"/>
                <w:szCs w:val="22"/>
                <w:lang w:val="el-GR" w:eastAsia="el-GR"/>
              </w:rPr>
              <w:t>Συντελεστής Πληρότητας</w:t>
            </w:r>
          </w:p>
          <w:p w14:paraId="20D52BCB" w14:textId="77777777" w:rsidR="00BB6863" w:rsidRPr="00AE7C0E" w:rsidRDefault="00BB6863" w:rsidP="00BB6863">
            <w:pPr>
              <w:rPr>
                <w:rFonts w:cstheme="minorHAnsi"/>
                <w:color w:val="002677"/>
                <w:sz w:val="22"/>
                <w:szCs w:val="22"/>
                <w:lang w:val="el-GR"/>
              </w:rPr>
            </w:pPr>
            <w:r w:rsidRPr="00AE7C0E">
              <w:rPr>
                <w:rFonts w:eastAsia="Times New Roman" w:cstheme="minorHAnsi"/>
                <w:color w:val="002677"/>
                <w:sz w:val="22"/>
                <w:szCs w:val="22"/>
                <w:lang w:val="el-GR" w:eastAsia="el-GR"/>
              </w:rPr>
              <w:t xml:space="preserve"> -Τακτικές Πτήσεις (Επιβάτες/Διαθέσιμες Θέσεις)</w:t>
            </w:r>
          </w:p>
        </w:tc>
        <w:tc>
          <w:tcPr>
            <w:tcW w:w="1506" w:type="dxa"/>
            <w:tcBorders>
              <w:top w:val="single" w:sz="4" w:space="0" w:color="002677"/>
              <w:left w:val="nil"/>
              <w:right w:val="nil"/>
            </w:tcBorders>
            <w:vAlign w:val="bottom"/>
          </w:tcPr>
          <w:p w14:paraId="2CFDBFCC"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84,3%</w:t>
            </w:r>
          </w:p>
        </w:tc>
        <w:tc>
          <w:tcPr>
            <w:tcW w:w="1369" w:type="dxa"/>
            <w:tcBorders>
              <w:top w:val="single" w:sz="4" w:space="0" w:color="002677"/>
              <w:left w:val="nil"/>
              <w:right w:val="nil"/>
            </w:tcBorders>
            <w:shd w:val="clear" w:color="auto" w:fill="EEF1F8"/>
            <w:vAlign w:val="bottom"/>
          </w:tcPr>
          <w:p w14:paraId="1DB3BFAA"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86,1%</w:t>
            </w:r>
          </w:p>
        </w:tc>
        <w:tc>
          <w:tcPr>
            <w:tcW w:w="685" w:type="dxa"/>
            <w:tcBorders>
              <w:top w:val="single" w:sz="4" w:space="0" w:color="002677"/>
              <w:left w:val="nil"/>
              <w:right w:val="nil"/>
            </w:tcBorders>
            <w:vAlign w:val="bottom"/>
          </w:tcPr>
          <w:p w14:paraId="13CCAC56"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1,8pp</w:t>
            </w:r>
          </w:p>
        </w:tc>
        <w:tc>
          <w:tcPr>
            <w:tcW w:w="1233" w:type="dxa"/>
            <w:tcBorders>
              <w:top w:val="single" w:sz="4" w:space="0" w:color="002677"/>
              <w:left w:val="nil"/>
              <w:right w:val="nil"/>
            </w:tcBorders>
            <w:vAlign w:val="bottom"/>
          </w:tcPr>
          <w:p w14:paraId="2DFC0EF9"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78,6%</w:t>
            </w:r>
          </w:p>
        </w:tc>
        <w:tc>
          <w:tcPr>
            <w:tcW w:w="1233" w:type="dxa"/>
            <w:tcBorders>
              <w:top w:val="single" w:sz="4" w:space="0" w:color="002677"/>
              <w:left w:val="nil"/>
              <w:right w:val="nil"/>
            </w:tcBorders>
            <w:shd w:val="clear" w:color="auto" w:fill="EEF1F8"/>
            <w:vAlign w:val="bottom"/>
          </w:tcPr>
          <w:p w14:paraId="39D734FC"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83,5%</w:t>
            </w:r>
          </w:p>
        </w:tc>
        <w:tc>
          <w:tcPr>
            <w:tcW w:w="677" w:type="dxa"/>
            <w:tcBorders>
              <w:top w:val="single" w:sz="4" w:space="0" w:color="002677"/>
              <w:left w:val="nil"/>
              <w:right w:val="nil"/>
            </w:tcBorders>
            <w:vAlign w:val="bottom"/>
          </w:tcPr>
          <w:p w14:paraId="101868D0"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4,9pp</w:t>
            </w:r>
          </w:p>
        </w:tc>
      </w:tr>
      <w:tr w:rsidR="00BB6863" w:rsidRPr="00485970" w14:paraId="0B21A687" w14:textId="77777777" w:rsidTr="002A5B6C">
        <w:trPr>
          <w:trHeight w:val="35"/>
        </w:trPr>
        <w:tc>
          <w:tcPr>
            <w:tcW w:w="3699" w:type="dxa"/>
            <w:tcBorders>
              <w:left w:val="nil"/>
              <w:bottom w:val="single" w:sz="4" w:space="0" w:color="002677"/>
              <w:right w:val="nil"/>
            </w:tcBorders>
            <w:shd w:val="clear" w:color="auto" w:fill="auto"/>
            <w:tcMar>
              <w:top w:w="13" w:type="dxa"/>
              <w:left w:w="97" w:type="dxa"/>
              <w:bottom w:w="0" w:type="dxa"/>
              <w:right w:w="97" w:type="dxa"/>
            </w:tcMar>
            <w:vAlign w:val="center"/>
          </w:tcPr>
          <w:p w14:paraId="3E3D8E78" w14:textId="77777777" w:rsidR="00BB6863" w:rsidRPr="00AE7C0E" w:rsidRDefault="00BB6863" w:rsidP="00BB6863">
            <w:pPr>
              <w:rPr>
                <w:rFonts w:eastAsia="Times New Roman" w:cstheme="minorHAnsi"/>
                <w:color w:val="002677"/>
                <w:sz w:val="22"/>
                <w:szCs w:val="22"/>
                <w:lang w:val="el-GR" w:eastAsia="el-GR"/>
              </w:rPr>
            </w:pPr>
            <w:r w:rsidRPr="00AE7C0E">
              <w:rPr>
                <w:rFonts w:eastAsia="Times New Roman" w:cstheme="minorHAnsi"/>
                <w:color w:val="002677"/>
                <w:sz w:val="22"/>
                <w:szCs w:val="22"/>
                <w:lang w:val="el-GR" w:eastAsia="el-GR"/>
              </w:rPr>
              <w:t>Συντελεστής Πληρότητας</w:t>
            </w:r>
          </w:p>
          <w:p w14:paraId="5A8F5806" w14:textId="77777777" w:rsidR="00BB6863" w:rsidRPr="00AE7C0E" w:rsidRDefault="00BB6863" w:rsidP="00BB6863">
            <w:pPr>
              <w:rPr>
                <w:rFonts w:eastAsia="Times New Roman" w:cstheme="minorHAnsi"/>
                <w:color w:val="002677"/>
                <w:sz w:val="22"/>
                <w:szCs w:val="22"/>
                <w:lang w:val="el-GR" w:eastAsia="el-GR"/>
              </w:rPr>
            </w:pPr>
            <w:r w:rsidRPr="00AE7C0E">
              <w:rPr>
                <w:rFonts w:eastAsia="Times New Roman" w:cstheme="minorHAnsi"/>
                <w:color w:val="002677"/>
                <w:sz w:val="22"/>
                <w:szCs w:val="22"/>
                <w:lang w:val="el-GR" w:eastAsia="el-GR"/>
              </w:rPr>
              <w:t xml:space="preserve">- Τακτικές πτήσεις </w:t>
            </w:r>
          </w:p>
          <w:p w14:paraId="4830D47E" w14:textId="77777777" w:rsidR="00BB6863" w:rsidRPr="00AE7C0E" w:rsidRDefault="00BB6863" w:rsidP="00BB6863">
            <w:pPr>
              <w:rPr>
                <w:rFonts w:eastAsia="Times New Roman" w:cstheme="minorHAnsi"/>
                <w:color w:val="002677"/>
                <w:sz w:val="22"/>
                <w:szCs w:val="22"/>
                <w:lang w:val="el-GR" w:eastAsia="el-GR"/>
              </w:rPr>
            </w:pPr>
            <w:r w:rsidRPr="00AE7C0E">
              <w:rPr>
                <w:rFonts w:eastAsia="Times New Roman" w:cstheme="minorHAnsi"/>
                <w:color w:val="002677"/>
                <w:sz w:val="22"/>
                <w:szCs w:val="22"/>
                <w:lang w:val="el-GR" w:eastAsia="el-GR"/>
              </w:rPr>
              <w:t xml:space="preserve">(Χιλιομετρικοί επιβάτες </w:t>
            </w:r>
            <w:r w:rsidRPr="00AE7C0E">
              <w:rPr>
                <w:rFonts w:eastAsia="Times New Roman" w:cstheme="minorHAnsi"/>
                <w:color w:val="002677"/>
                <w:sz w:val="22"/>
                <w:szCs w:val="22"/>
                <w:lang w:eastAsia="el-GR"/>
              </w:rPr>
              <w:t>RPK</w:t>
            </w:r>
          </w:p>
          <w:p w14:paraId="1454B859" w14:textId="77777777" w:rsidR="00BB6863" w:rsidRPr="00AE7C0E" w:rsidRDefault="00BB6863" w:rsidP="00BB6863">
            <w:pPr>
              <w:rPr>
                <w:rFonts w:cstheme="minorHAnsi"/>
                <w:color w:val="002677"/>
                <w:sz w:val="22"/>
                <w:szCs w:val="22"/>
              </w:rPr>
            </w:pPr>
            <w:r w:rsidRPr="00AE7C0E">
              <w:rPr>
                <w:rFonts w:eastAsia="Times New Roman" w:cstheme="minorHAnsi"/>
                <w:color w:val="002677"/>
                <w:sz w:val="22"/>
                <w:szCs w:val="22"/>
                <w:lang w:eastAsia="el-GR"/>
              </w:rPr>
              <w:t xml:space="preserve">/ </w:t>
            </w:r>
            <w:proofErr w:type="spellStart"/>
            <w:r w:rsidRPr="00AE7C0E">
              <w:rPr>
                <w:rFonts w:eastAsia="Times New Roman" w:cstheme="minorHAnsi"/>
                <w:color w:val="002677"/>
                <w:sz w:val="22"/>
                <w:szCs w:val="22"/>
                <w:lang w:eastAsia="el-GR"/>
              </w:rPr>
              <w:t>Χιλιομετρικές</w:t>
            </w:r>
            <w:proofErr w:type="spellEnd"/>
            <w:r w:rsidRPr="00AE7C0E">
              <w:rPr>
                <w:rFonts w:eastAsia="Times New Roman" w:cstheme="minorHAnsi"/>
                <w:color w:val="002677"/>
                <w:sz w:val="22"/>
                <w:szCs w:val="22"/>
                <w:lang w:eastAsia="el-GR"/>
              </w:rPr>
              <w:t xml:space="preserve"> </w:t>
            </w:r>
            <w:proofErr w:type="spellStart"/>
            <w:r w:rsidRPr="00AE7C0E">
              <w:rPr>
                <w:rFonts w:eastAsia="Times New Roman" w:cstheme="minorHAnsi"/>
                <w:color w:val="002677"/>
                <w:sz w:val="22"/>
                <w:szCs w:val="22"/>
                <w:lang w:eastAsia="el-GR"/>
              </w:rPr>
              <w:t>Θέσεις</w:t>
            </w:r>
            <w:proofErr w:type="spellEnd"/>
            <w:r w:rsidRPr="00AE7C0E">
              <w:rPr>
                <w:rFonts w:eastAsia="Times New Roman" w:cstheme="minorHAnsi"/>
                <w:color w:val="002677"/>
                <w:sz w:val="22"/>
                <w:szCs w:val="22"/>
                <w:lang w:eastAsia="el-GR"/>
              </w:rPr>
              <w:t xml:space="preserve"> -ASK)</w:t>
            </w:r>
          </w:p>
        </w:tc>
        <w:tc>
          <w:tcPr>
            <w:tcW w:w="1506" w:type="dxa"/>
            <w:tcBorders>
              <w:left w:val="nil"/>
              <w:bottom w:val="single" w:sz="4" w:space="0" w:color="002677"/>
              <w:right w:val="nil"/>
            </w:tcBorders>
            <w:vAlign w:val="bottom"/>
          </w:tcPr>
          <w:p w14:paraId="1130E841"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83,9%</w:t>
            </w:r>
          </w:p>
        </w:tc>
        <w:tc>
          <w:tcPr>
            <w:tcW w:w="1369" w:type="dxa"/>
            <w:tcBorders>
              <w:left w:val="nil"/>
              <w:bottom w:val="single" w:sz="4" w:space="0" w:color="002677"/>
              <w:right w:val="nil"/>
            </w:tcBorders>
            <w:shd w:val="clear" w:color="auto" w:fill="EEF1F8"/>
            <w:vAlign w:val="bottom"/>
          </w:tcPr>
          <w:p w14:paraId="1C4AC8C0"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85,6%</w:t>
            </w:r>
          </w:p>
        </w:tc>
        <w:tc>
          <w:tcPr>
            <w:tcW w:w="685" w:type="dxa"/>
            <w:tcBorders>
              <w:left w:val="nil"/>
              <w:bottom w:val="single" w:sz="4" w:space="0" w:color="002677"/>
              <w:right w:val="nil"/>
            </w:tcBorders>
            <w:vAlign w:val="bottom"/>
          </w:tcPr>
          <w:p w14:paraId="7C043DFF"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1,8pp</w:t>
            </w:r>
          </w:p>
        </w:tc>
        <w:tc>
          <w:tcPr>
            <w:tcW w:w="1233" w:type="dxa"/>
            <w:tcBorders>
              <w:left w:val="nil"/>
              <w:bottom w:val="single" w:sz="4" w:space="0" w:color="002677"/>
              <w:right w:val="nil"/>
            </w:tcBorders>
            <w:vAlign w:val="bottom"/>
          </w:tcPr>
          <w:p w14:paraId="49CB4E15" w14:textId="77777777" w:rsidR="00BB6863" w:rsidRPr="00BB6863" w:rsidRDefault="00BB6863" w:rsidP="00BB6863">
            <w:pPr>
              <w:jc w:val="center"/>
              <w:rPr>
                <w:rFonts w:cstheme="minorHAnsi"/>
                <w:color w:val="002677"/>
                <w:sz w:val="22"/>
                <w:szCs w:val="22"/>
              </w:rPr>
            </w:pPr>
            <w:r w:rsidRPr="00BB6863">
              <w:rPr>
                <w:rFonts w:cstheme="minorHAnsi"/>
                <w:color w:val="002677"/>
                <w:sz w:val="22"/>
                <w:szCs w:val="22"/>
              </w:rPr>
              <w:t>79,0%</w:t>
            </w:r>
          </w:p>
        </w:tc>
        <w:tc>
          <w:tcPr>
            <w:tcW w:w="1233" w:type="dxa"/>
            <w:tcBorders>
              <w:left w:val="nil"/>
              <w:bottom w:val="single" w:sz="4" w:space="0" w:color="002677"/>
              <w:right w:val="nil"/>
            </w:tcBorders>
            <w:shd w:val="clear" w:color="auto" w:fill="EEF1F8"/>
            <w:vAlign w:val="bottom"/>
          </w:tcPr>
          <w:p w14:paraId="177F4B95"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83,7%</w:t>
            </w:r>
          </w:p>
        </w:tc>
        <w:tc>
          <w:tcPr>
            <w:tcW w:w="677" w:type="dxa"/>
            <w:tcBorders>
              <w:left w:val="nil"/>
              <w:bottom w:val="single" w:sz="4" w:space="0" w:color="002677"/>
              <w:right w:val="nil"/>
            </w:tcBorders>
            <w:vAlign w:val="bottom"/>
          </w:tcPr>
          <w:p w14:paraId="09833F57" w14:textId="77777777" w:rsidR="00BB6863" w:rsidRPr="00E93F25" w:rsidRDefault="00BB6863" w:rsidP="00BB6863">
            <w:pPr>
              <w:jc w:val="center"/>
              <w:rPr>
                <w:rFonts w:cstheme="minorHAnsi"/>
                <w:color w:val="002677"/>
                <w:sz w:val="22"/>
                <w:szCs w:val="22"/>
              </w:rPr>
            </w:pPr>
            <w:r w:rsidRPr="00BB6863">
              <w:rPr>
                <w:rFonts w:cstheme="minorHAnsi"/>
                <w:color w:val="002677"/>
                <w:sz w:val="22"/>
                <w:szCs w:val="22"/>
              </w:rPr>
              <w:t>4,7pp</w:t>
            </w:r>
          </w:p>
        </w:tc>
      </w:tr>
      <w:bookmarkEnd w:id="7"/>
      <w:bookmarkEnd w:id="8"/>
    </w:tbl>
    <w:p w14:paraId="24FE4C2E" w14:textId="77777777" w:rsidR="00CE5F3D" w:rsidRPr="00485970" w:rsidRDefault="00CE5F3D" w:rsidP="00CE5F3D">
      <w:pPr>
        <w:tabs>
          <w:tab w:val="left" w:pos="9498"/>
        </w:tabs>
        <w:spacing w:after="240" w:line="276" w:lineRule="auto"/>
        <w:ind w:right="-8"/>
        <w:jc w:val="both"/>
        <w:rPr>
          <w:rFonts w:cstheme="minorHAnsi"/>
          <w:color w:val="002677"/>
          <w:sz w:val="22"/>
          <w:szCs w:val="22"/>
          <w:lang w:val="el-GR"/>
        </w:rPr>
      </w:pPr>
    </w:p>
    <w:p w14:paraId="4ABD50F5" w14:textId="77777777" w:rsidR="00CE5F3D" w:rsidRPr="00485970" w:rsidRDefault="00CE5F3D" w:rsidP="00E3018D">
      <w:pPr>
        <w:spacing w:after="120"/>
        <w:jc w:val="both"/>
        <w:rPr>
          <w:rFonts w:cstheme="minorHAnsi"/>
          <w:color w:val="002677"/>
          <w:sz w:val="16"/>
          <w:szCs w:val="16"/>
          <w:lang w:val="el-GR"/>
        </w:rPr>
      </w:pPr>
    </w:p>
    <w:sectPr w:rsidR="00CE5F3D" w:rsidRPr="00485970" w:rsidSect="003D1A72">
      <w:headerReference w:type="default" r:id="rId11"/>
      <w:footerReference w:type="default" r:id="rId12"/>
      <w:pgSz w:w="11900" w:h="16840"/>
      <w:pgMar w:top="3969" w:right="567" w:bottom="567" w:left="567" w:header="85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408E5" w14:textId="77777777" w:rsidR="00BB3294" w:rsidRDefault="00BB3294" w:rsidP="003C1020">
      <w:r>
        <w:separator/>
      </w:r>
    </w:p>
  </w:endnote>
  <w:endnote w:type="continuationSeparator" w:id="0">
    <w:p w14:paraId="74BE64BD" w14:textId="77777777" w:rsidR="00BB3294" w:rsidRDefault="00BB3294" w:rsidP="003C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Knowledge-Regular">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URW Geometric Ext Extra Light">
    <w:altName w:val="Calibri"/>
    <w:panose1 w:val="00000000000000000000"/>
    <w:charset w:val="00"/>
    <w:family w:val="auto"/>
    <w:notTrueType/>
    <w:pitch w:val="variable"/>
    <w:sig w:usb0="20000287" w:usb1="00000001"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CE184" w14:textId="77777777" w:rsidR="004E1381" w:rsidRPr="006622B2" w:rsidRDefault="004E1381" w:rsidP="00B63CF4">
    <w:pPr>
      <w:pStyle w:val="Footer"/>
      <w:rPr>
        <w:rFonts w:ascii="URW Geometric Ext Extra Light" w:hAnsi="URW Geometric Ext Extra Light"/>
        <w:color w:val="243587"/>
        <w:sz w:val="16"/>
        <w:szCs w:val="16"/>
      </w:rPr>
    </w:pPr>
    <w:r>
      <w:rPr>
        <w:rFonts w:ascii="URW Geometric Ext Extra Light" w:hAnsi="URW Geometric Ext Extra Light"/>
        <w:noProof/>
        <w:color w:val="243587"/>
        <w:sz w:val="16"/>
        <w:szCs w:val="16"/>
      </w:rPr>
      <w:drawing>
        <wp:inline distT="0" distB="0" distL="0" distR="0" wp14:anchorId="38C129B7" wp14:editId="656A332F">
          <wp:extent cx="6805952" cy="46937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05952" cy="469376"/>
                  </a:xfrm>
                  <a:prstGeom prst="rect">
                    <a:avLst/>
                  </a:prstGeom>
                </pic:spPr>
              </pic:pic>
            </a:graphicData>
          </a:graphic>
        </wp:inline>
      </w:drawing>
    </w:r>
    <w:r w:rsidRPr="00DE4577">
      <w:rPr>
        <w:rFonts w:ascii="URW Geometric Ext Extra Light" w:hAnsi="URW Geometric Ext Extra Light"/>
        <w:color w:val="243587"/>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04B52" w14:textId="77777777" w:rsidR="00BB3294" w:rsidRDefault="00BB3294" w:rsidP="003C1020">
      <w:r>
        <w:separator/>
      </w:r>
    </w:p>
  </w:footnote>
  <w:footnote w:type="continuationSeparator" w:id="0">
    <w:p w14:paraId="26BCA2CF" w14:textId="77777777" w:rsidR="00BB3294" w:rsidRDefault="00BB3294" w:rsidP="003C1020">
      <w:r>
        <w:continuationSeparator/>
      </w:r>
    </w:p>
  </w:footnote>
  <w:footnote w:id="1">
    <w:p w14:paraId="5BD7B572" w14:textId="77777777" w:rsidR="004E1381" w:rsidRPr="007E4E27" w:rsidRDefault="004E1381" w:rsidP="004274BF">
      <w:pPr>
        <w:pStyle w:val="AegeanNormal"/>
        <w:rPr>
          <w:sz w:val="16"/>
          <w:szCs w:val="14"/>
        </w:rPr>
      </w:pPr>
      <w:r>
        <w:rPr>
          <w:rStyle w:val="FootnoteReference"/>
          <w:rFonts w:ascii="Arial" w:hAnsi="Arial" w:cs="Arial"/>
          <w:sz w:val="16"/>
          <w:szCs w:val="16"/>
        </w:rPr>
        <w:footnoteRef/>
      </w:r>
      <w:r>
        <w:rPr>
          <w:rFonts w:ascii="Arial" w:hAnsi="Arial" w:cs="Arial"/>
          <w:sz w:val="16"/>
          <w:szCs w:val="16"/>
        </w:rPr>
        <w:t xml:space="preserve"> </w:t>
      </w:r>
      <w:r w:rsidRPr="001D169F">
        <w:rPr>
          <w:sz w:val="16"/>
          <w:szCs w:val="14"/>
        </w:rPr>
        <w:t xml:space="preserve">Περιλαμβάνει χρηματοοικονομικές </w:t>
      </w:r>
      <w:r w:rsidRPr="00F04B36">
        <w:rPr>
          <w:sz w:val="16"/>
          <w:szCs w:val="14"/>
        </w:rPr>
        <w:t>επενδύσεις ύψους €</w:t>
      </w:r>
      <w:r>
        <w:rPr>
          <w:sz w:val="16"/>
          <w:szCs w:val="14"/>
        </w:rPr>
        <w:t>175</w:t>
      </w:r>
      <w:r w:rsidRPr="00F04B36">
        <w:rPr>
          <w:sz w:val="16"/>
          <w:szCs w:val="14"/>
        </w:rPr>
        <w:t>,</w:t>
      </w:r>
      <w:r>
        <w:rPr>
          <w:sz w:val="16"/>
          <w:szCs w:val="14"/>
        </w:rPr>
        <w:t>5</w:t>
      </w:r>
      <w:r w:rsidRPr="00F04B36">
        <w:rPr>
          <w:sz w:val="16"/>
          <w:szCs w:val="14"/>
        </w:rPr>
        <w:t xml:space="preserve"> εκατ. και δεσμευμένες καταθέσεις ύψους €</w:t>
      </w:r>
      <w:r>
        <w:rPr>
          <w:sz w:val="16"/>
          <w:szCs w:val="14"/>
        </w:rPr>
        <w:t>0</w:t>
      </w:r>
      <w:r w:rsidRPr="00F04B36">
        <w:rPr>
          <w:sz w:val="16"/>
          <w:szCs w:val="14"/>
        </w:rPr>
        <w:t>,5 εκατ.</w:t>
      </w:r>
    </w:p>
    <w:p w14:paraId="7D58CC93" w14:textId="77777777" w:rsidR="004E1381" w:rsidRPr="009967D9" w:rsidRDefault="004E1381" w:rsidP="004274BF">
      <w:pPr>
        <w:pStyle w:val="FootnoteTex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D0E66" w14:textId="77777777" w:rsidR="004E1381" w:rsidRPr="00DE4577" w:rsidRDefault="004E1381">
    <w:pPr>
      <w:pStyle w:val="Header"/>
    </w:pPr>
    <w:r>
      <w:rPr>
        <w:noProof/>
      </w:rPr>
      <w:drawing>
        <wp:inline distT="0" distB="0" distL="0" distR="0" wp14:anchorId="365E01B4" wp14:editId="4F743925">
          <wp:extent cx="6836410" cy="359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836410" cy="359410"/>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C2E84"/>
    <w:multiLevelType w:val="hybridMultilevel"/>
    <w:tmpl w:val="011CCAEA"/>
    <w:lvl w:ilvl="0" w:tplc="F6A0F3E6">
      <w:start w:val="1"/>
      <w:numFmt w:val="decimal"/>
      <w:lvlText w:val="%1."/>
      <w:lvlJc w:val="left"/>
      <w:pPr>
        <w:ind w:left="720" w:hanging="360"/>
      </w:pPr>
      <w:rPr>
        <w:rFonts w:hint="default"/>
        <w:vertAlign w:val="superscrip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CD01114"/>
    <w:multiLevelType w:val="hybridMultilevel"/>
    <w:tmpl w:val="9692E90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8DA44D3"/>
    <w:multiLevelType w:val="hybridMultilevel"/>
    <w:tmpl w:val="E6FCD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D731794"/>
    <w:multiLevelType w:val="hybridMultilevel"/>
    <w:tmpl w:val="A956C6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FB3060D"/>
    <w:multiLevelType w:val="hybridMultilevel"/>
    <w:tmpl w:val="9198E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942D5D"/>
    <w:multiLevelType w:val="hybridMultilevel"/>
    <w:tmpl w:val="B806605C"/>
    <w:lvl w:ilvl="0" w:tplc="18585AB4">
      <w:start w:val="1"/>
      <w:numFmt w:val="decimal"/>
      <w:lvlText w:val="%1."/>
      <w:lvlJc w:val="left"/>
      <w:pPr>
        <w:ind w:left="720" w:hanging="360"/>
      </w:pPr>
      <w:rPr>
        <w:rFonts w:hint="default"/>
        <w:vertAlign w:val="superscrip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20"/>
    <w:rsid w:val="0000761A"/>
    <w:rsid w:val="00012F5E"/>
    <w:rsid w:val="00014DD2"/>
    <w:rsid w:val="00017A3C"/>
    <w:rsid w:val="00021ED4"/>
    <w:rsid w:val="000348D6"/>
    <w:rsid w:val="00042BE1"/>
    <w:rsid w:val="00043EF3"/>
    <w:rsid w:val="00046D6E"/>
    <w:rsid w:val="00064461"/>
    <w:rsid w:val="00071815"/>
    <w:rsid w:val="00076A5E"/>
    <w:rsid w:val="00077C44"/>
    <w:rsid w:val="00083DD3"/>
    <w:rsid w:val="00092523"/>
    <w:rsid w:val="00092B1B"/>
    <w:rsid w:val="00094F13"/>
    <w:rsid w:val="000A2FF9"/>
    <w:rsid w:val="000A5EF9"/>
    <w:rsid w:val="000B44BA"/>
    <w:rsid w:val="000B4A3C"/>
    <w:rsid w:val="000B500A"/>
    <w:rsid w:val="000B6B75"/>
    <w:rsid w:val="000C584D"/>
    <w:rsid w:val="000D423C"/>
    <w:rsid w:val="000F1D45"/>
    <w:rsid w:val="000F28D1"/>
    <w:rsid w:val="001047DD"/>
    <w:rsid w:val="001054A4"/>
    <w:rsid w:val="0011104B"/>
    <w:rsid w:val="00111BEB"/>
    <w:rsid w:val="00117938"/>
    <w:rsid w:val="00123B9F"/>
    <w:rsid w:val="00132BEE"/>
    <w:rsid w:val="001364C1"/>
    <w:rsid w:val="0014031B"/>
    <w:rsid w:val="001633A1"/>
    <w:rsid w:val="00170653"/>
    <w:rsid w:val="001748C7"/>
    <w:rsid w:val="001810D1"/>
    <w:rsid w:val="0018130F"/>
    <w:rsid w:val="00185CBB"/>
    <w:rsid w:val="00193362"/>
    <w:rsid w:val="001956D5"/>
    <w:rsid w:val="001956F5"/>
    <w:rsid w:val="001A292B"/>
    <w:rsid w:val="001A429B"/>
    <w:rsid w:val="001C1CEF"/>
    <w:rsid w:val="001C2445"/>
    <w:rsid w:val="001C7C66"/>
    <w:rsid w:val="001D2AC5"/>
    <w:rsid w:val="001F17F3"/>
    <w:rsid w:val="00202604"/>
    <w:rsid w:val="00203C06"/>
    <w:rsid w:val="0020432F"/>
    <w:rsid w:val="002063D6"/>
    <w:rsid w:val="00207B8C"/>
    <w:rsid w:val="00214C67"/>
    <w:rsid w:val="002273C1"/>
    <w:rsid w:val="00242167"/>
    <w:rsid w:val="00242519"/>
    <w:rsid w:val="00242995"/>
    <w:rsid w:val="002526AE"/>
    <w:rsid w:val="00254091"/>
    <w:rsid w:val="00256A18"/>
    <w:rsid w:val="002608F0"/>
    <w:rsid w:val="002614B2"/>
    <w:rsid w:val="0026277A"/>
    <w:rsid w:val="00265F11"/>
    <w:rsid w:val="00280DAE"/>
    <w:rsid w:val="002867F1"/>
    <w:rsid w:val="0029159A"/>
    <w:rsid w:val="0029203B"/>
    <w:rsid w:val="002A2E0A"/>
    <w:rsid w:val="002A5B6C"/>
    <w:rsid w:val="002B1007"/>
    <w:rsid w:val="002B73E2"/>
    <w:rsid w:val="002C2BAD"/>
    <w:rsid w:val="002D3BC4"/>
    <w:rsid w:val="002E7D5A"/>
    <w:rsid w:val="002F2244"/>
    <w:rsid w:val="00304E97"/>
    <w:rsid w:val="00305F27"/>
    <w:rsid w:val="00315A3F"/>
    <w:rsid w:val="003202E3"/>
    <w:rsid w:val="00325C9F"/>
    <w:rsid w:val="0032651B"/>
    <w:rsid w:val="00332B08"/>
    <w:rsid w:val="00334269"/>
    <w:rsid w:val="00342CA5"/>
    <w:rsid w:val="00347FE7"/>
    <w:rsid w:val="00354F6D"/>
    <w:rsid w:val="00355A53"/>
    <w:rsid w:val="00367025"/>
    <w:rsid w:val="00370C23"/>
    <w:rsid w:val="00381DE2"/>
    <w:rsid w:val="00387D08"/>
    <w:rsid w:val="003937CB"/>
    <w:rsid w:val="00395747"/>
    <w:rsid w:val="003A48C7"/>
    <w:rsid w:val="003A49FF"/>
    <w:rsid w:val="003A6115"/>
    <w:rsid w:val="003B28E1"/>
    <w:rsid w:val="003B3DB5"/>
    <w:rsid w:val="003C1020"/>
    <w:rsid w:val="003D1A72"/>
    <w:rsid w:val="003F113D"/>
    <w:rsid w:val="00411014"/>
    <w:rsid w:val="00411E9D"/>
    <w:rsid w:val="00420D61"/>
    <w:rsid w:val="004218C5"/>
    <w:rsid w:val="0042547B"/>
    <w:rsid w:val="004274BF"/>
    <w:rsid w:val="00447A35"/>
    <w:rsid w:val="00455EA0"/>
    <w:rsid w:val="0046168C"/>
    <w:rsid w:val="004746E1"/>
    <w:rsid w:val="00485970"/>
    <w:rsid w:val="004870E1"/>
    <w:rsid w:val="00493337"/>
    <w:rsid w:val="004A288C"/>
    <w:rsid w:val="004D1F33"/>
    <w:rsid w:val="004E1381"/>
    <w:rsid w:val="004E13D4"/>
    <w:rsid w:val="004E3993"/>
    <w:rsid w:val="004F3DD1"/>
    <w:rsid w:val="004F4F14"/>
    <w:rsid w:val="004F57BB"/>
    <w:rsid w:val="005007B3"/>
    <w:rsid w:val="005075BC"/>
    <w:rsid w:val="00513049"/>
    <w:rsid w:val="00524FBE"/>
    <w:rsid w:val="005272EE"/>
    <w:rsid w:val="005346E2"/>
    <w:rsid w:val="00562A2E"/>
    <w:rsid w:val="005706DC"/>
    <w:rsid w:val="00570FD2"/>
    <w:rsid w:val="00573863"/>
    <w:rsid w:val="00575252"/>
    <w:rsid w:val="00581C6C"/>
    <w:rsid w:val="00591749"/>
    <w:rsid w:val="005A74D5"/>
    <w:rsid w:val="005B0D17"/>
    <w:rsid w:val="005C084C"/>
    <w:rsid w:val="005C258A"/>
    <w:rsid w:val="005C26A0"/>
    <w:rsid w:val="005C394A"/>
    <w:rsid w:val="005D59EC"/>
    <w:rsid w:val="005D59F8"/>
    <w:rsid w:val="005E2178"/>
    <w:rsid w:val="005E6E1E"/>
    <w:rsid w:val="005F05C0"/>
    <w:rsid w:val="005F28C0"/>
    <w:rsid w:val="006007EA"/>
    <w:rsid w:val="006071F3"/>
    <w:rsid w:val="00614B55"/>
    <w:rsid w:val="00620CA3"/>
    <w:rsid w:val="00627EE3"/>
    <w:rsid w:val="00630861"/>
    <w:rsid w:val="00631600"/>
    <w:rsid w:val="0063277F"/>
    <w:rsid w:val="00632827"/>
    <w:rsid w:val="006335E6"/>
    <w:rsid w:val="0063496E"/>
    <w:rsid w:val="00636B3E"/>
    <w:rsid w:val="00637526"/>
    <w:rsid w:val="0064153F"/>
    <w:rsid w:val="00642C98"/>
    <w:rsid w:val="00660296"/>
    <w:rsid w:val="006622B2"/>
    <w:rsid w:val="006626AE"/>
    <w:rsid w:val="00666837"/>
    <w:rsid w:val="00671039"/>
    <w:rsid w:val="00676DB2"/>
    <w:rsid w:val="00692C81"/>
    <w:rsid w:val="00696B6C"/>
    <w:rsid w:val="006A1A1B"/>
    <w:rsid w:val="006C5B7E"/>
    <w:rsid w:val="006D0A1C"/>
    <w:rsid w:val="006D0AB5"/>
    <w:rsid w:val="006D404C"/>
    <w:rsid w:val="006D58A1"/>
    <w:rsid w:val="006D6CC2"/>
    <w:rsid w:val="006D7FE4"/>
    <w:rsid w:val="006E1D5C"/>
    <w:rsid w:val="006E25F2"/>
    <w:rsid w:val="006F6965"/>
    <w:rsid w:val="006F7DA6"/>
    <w:rsid w:val="00712099"/>
    <w:rsid w:val="00721FE1"/>
    <w:rsid w:val="00726A25"/>
    <w:rsid w:val="007354E6"/>
    <w:rsid w:val="007379CA"/>
    <w:rsid w:val="0074230B"/>
    <w:rsid w:val="0074323F"/>
    <w:rsid w:val="00743B5F"/>
    <w:rsid w:val="00751698"/>
    <w:rsid w:val="00760714"/>
    <w:rsid w:val="007614BA"/>
    <w:rsid w:val="007637D2"/>
    <w:rsid w:val="00773D9D"/>
    <w:rsid w:val="00774EB4"/>
    <w:rsid w:val="00776092"/>
    <w:rsid w:val="007767DB"/>
    <w:rsid w:val="007775EB"/>
    <w:rsid w:val="00777666"/>
    <w:rsid w:val="007833E8"/>
    <w:rsid w:val="00794414"/>
    <w:rsid w:val="0079549B"/>
    <w:rsid w:val="007A7F53"/>
    <w:rsid w:val="007B171D"/>
    <w:rsid w:val="007B333C"/>
    <w:rsid w:val="007B4071"/>
    <w:rsid w:val="007B47D2"/>
    <w:rsid w:val="007B49D4"/>
    <w:rsid w:val="007C4515"/>
    <w:rsid w:val="007D4A75"/>
    <w:rsid w:val="007D5347"/>
    <w:rsid w:val="007F3C8C"/>
    <w:rsid w:val="007F76E2"/>
    <w:rsid w:val="00804CB4"/>
    <w:rsid w:val="00805E4D"/>
    <w:rsid w:val="00830323"/>
    <w:rsid w:val="00830A32"/>
    <w:rsid w:val="008345F9"/>
    <w:rsid w:val="00837400"/>
    <w:rsid w:val="00843681"/>
    <w:rsid w:val="008478C1"/>
    <w:rsid w:val="00847E05"/>
    <w:rsid w:val="00884FEB"/>
    <w:rsid w:val="00894A1B"/>
    <w:rsid w:val="008A6A63"/>
    <w:rsid w:val="008B08B1"/>
    <w:rsid w:val="008B1C8F"/>
    <w:rsid w:val="008B33F2"/>
    <w:rsid w:val="008B626F"/>
    <w:rsid w:val="008C10D7"/>
    <w:rsid w:val="008C5AE9"/>
    <w:rsid w:val="008F064C"/>
    <w:rsid w:val="008F09D0"/>
    <w:rsid w:val="008F2ECF"/>
    <w:rsid w:val="008F458E"/>
    <w:rsid w:val="00901716"/>
    <w:rsid w:val="009036BA"/>
    <w:rsid w:val="00906246"/>
    <w:rsid w:val="00907DEC"/>
    <w:rsid w:val="009101FB"/>
    <w:rsid w:val="00912C77"/>
    <w:rsid w:val="00916520"/>
    <w:rsid w:val="00924A22"/>
    <w:rsid w:val="00931534"/>
    <w:rsid w:val="00950E97"/>
    <w:rsid w:val="00963F0B"/>
    <w:rsid w:val="00967AA9"/>
    <w:rsid w:val="00972436"/>
    <w:rsid w:val="0097277A"/>
    <w:rsid w:val="00974C2A"/>
    <w:rsid w:val="00983A1C"/>
    <w:rsid w:val="00992B49"/>
    <w:rsid w:val="009971FE"/>
    <w:rsid w:val="009A5648"/>
    <w:rsid w:val="009A626A"/>
    <w:rsid w:val="009A6B5A"/>
    <w:rsid w:val="009B7642"/>
    <w:rsid w:val="009B79C9"/>
    <w:rsid w:val="009C28E0"/>
    <w:rsid w:val="009C50D1"/>
    <w:rsid w:val="009D194D"/>
    <w:rsid w:val="009E3685"/>
    <w:rsid w:val="009E67E6"/>
    <w:rsid w:val="009F09B8"/>
    <w:rsid w:val="009F2554"/>
    <w:rsid w:val="00A02BF3"/>
    <w:rsid w:val="00A06F24"/>
    <w:rsid w:val="00A1322B"/>
    <w:rsid w:val="00A14708"/>
    <w:rsid w:val="00A23F2C"/>
    <w:rsid w:val="00A25A0D"/>
    <w:rsid w:val="00A33B3E"/>
    <w:rsid w:val="00A415C5"/>
    <w:rsid w:val="00A638E1"/>
    <w:rsid w:val="00A74E1C"/>
    <w:rsid w:val="00A768C9"/>
    <w:rsid w:val="00A7764E"/>
    <w:rsid w:val="00A81B5B"/>
    <w:rsid w:val="00A87841"/>
    <w:rsid w:val="00A923E5"/>
    <w:rsid w:val="00AC18CE"/>
    <w:rsid w:val="00AC26BE"/>
    <w:rsid w:val="00AC6754"/>
    <w:rsid w:val="00AD0174"/>
    <w:rsid w:val="00AD67E4"/>
    <w:rsid w:val="00AD7953"/>
    <w:rsid w:val="00AE27EE"/>
    <w:rsid w:val="00AE3624"/>
    <w:rsid w:val="00AE37E9"/>
    <w:rsid w:val="00AE7C0E"/>
    <w:rsid w:val="00AF140F"/>
    <w:rsid w:val="00AF70BF"/>
    <w:rsid w:val="00B06804"/>
    <w:rsid w:val="00B11003"/>
    <w:rsid w:val="00B11753"/>
    <w:rsid w:val="00B24C67"/>
    <w:rsid w:val="00B2604A"/>
    <w:rsid w:val="00B51BB4"/>
    <w:rsid w:val="00B6156F"/>
    <w:rsid w:val="00B63CF4"/>
    <w:rsid w:val="00B64B4D"/>
    <w:rsid w:val="00B67C9F"/>
    <w:rsid w:val="00B7378B"/>
    <w:rsid w:val="00B74561"/>
    <w:rsid w:val="00B87CA8"/>
    <w:rsid w:val="00B90B86"/>
    <w:rsid w:val="00B96073"/>
    <w:rsid w:val="00BA118A"/>
    <w:rsid w:val="00BA2966"/>
    <w:rsid w:val="00BA2EEF"/>
    <w:rsid w:val="00BA634B"/>
    <w:rsid w:val="00BA6F2E"/>
    <w:rsid w:val="00BB3294"/>
    <w:rsid w:val="00BB5E87"/>
    <w:rsid w:val="00BB6863"/>
    <w:rsid w:val="00BC2FB5"/>
    <w:rsid w:val="00BC35E8"/>
    <w:rsid w:val="00BC49E2"/>
    <w:rsid w:val="00BD1F61"/>
    <w:rsid w:val="00BD5E4C"/>
    <w:rsid w:val="00BE0047"/>
    <w:rsid w:val="00BE646F"/>
    <w:rsid w:val="00BF2124"/>
    <w:rsid w:val="00BF2F27"/>
    <w:rsid w:val="00C02B59"/>
    <w:rsid w:val="00C07591"/>
    <w:rsid w:val="00C155A4"/>
    <w:rsid w:val="00C24FB3"/>
    <w:rsid w:val="00C30531"/>
    <w:rsid w:val="00C40C17"/>
    <w:rsid w:val="00C47AEB"/>
    <w:rsid w:val="00C523EC"/>
    <w:rsid w:val="00C55EE8"/>
    <w:rsid w:val="00C6269B"/>
    <w:rsid w:val="00C7105D"/>
    <w:rsid w:val="00C74975"/>
    <w:rsid w:val="00C9043E"/>
    <w:rsid w:val="00C91024"/>
    <w:rsid w:val="00C9707C"/>
    <w:rsid w:val="00CA4848"/>
    <w:rsid w:val="00CA49ED"/>
    <w:rsid w:val="00CA4C8C"/>
    <w:rsid w:val="00CB5EC8"/>
    <w:rsid w:val="00CC107E"/>
    <w:rsid w:val="00CC2D5B"/>
    <w:rsid w:val="00CD3ABE"/>
    <w:rsid w:val="00CD78A3"/>
    <w:rsid w:val="00CE5F3D"/>
    <w:rsid w:val="00CE7C26"/>
    <w:rsid w:val="00CF2938"/>
    <w:rsid w:val="00CF6ADB"/>
    <w:rsid w:val="00D0563B"/>
    <w:rsid w:val="00D21F18"/>
    <w:rsid w:val="00D23241"/>
    <w:rsid w:val="00D23C41"/>
    <w:rsid w:val="00D23DA2"/>
    <w:rsid w:val="00D2606A"/>
    <w:rsid w:val="00D26E01"/>
    <w:rsid w:val="00D30897"/>
    <w:rsid w:val="00D4160B"/>
    <w:rsid w:val="00D44B92"/>
    <w:rsid w:val="00D533FB"/>
    <w:rsid w:val="00D56ADF"/>
    <w:rsid w:val="00D6338E"/>
    <w:rsid w:val="00D64FC9"/>
    <w:rsid w:val="00D678DB"/>
    <w:rsid w:val="00D74109"/>
    <w:rsid w:val="00D81913"/>
    <w:rsid w:val="00D915BF"/>
    <w:rsid w:val="00D95CC3"/>
    <w:rsid w:val="00DA02F8"/>
    <w:rsid w:val="00DB01AC"/>
    <w:rsid w:val="00DB60AE"/>
    <w:rsid w:val="00DB6D14"/>
    <w:rsid w:val="00DC7757"/>
    <w:rsid w:val="00DE282E"/>
    <w:rsid w:val="00DE3E21"/>
    <w:rsid w:val="00DE4577"/>
    <w:rsid w:val="00DF3AD7"/>
    <w:rsid w:val="00E04773"/>
    <w:rsid w:val="00E104BB"/>
    <w:rsid w:val="00E20129"/>
    <w:rsid w:val="00E24F17"/>
    <w:rsid w:val="00E25BA6"/>
    <w:rsid w:val="00E270CE"/>
    <w:rsid w:val="00E276DA"/>
    <w:rsid w:val="00E3018D"/>
    <w:rsid w:val="00E4215D"/>
    <w:rsid w:val="00E43AA2"/>
    <w:rsid w:val="00E462C0"/>
    <w:rsid w:val="00E549F9"/>
    <w:rsid w:val="00E61995"/>
    <w:rsid w:val="00E65F2C"/>
    <w:rsid w:val="00E760FC"/>
    <w:rsid w:val="00E77C10"/>
    <w:rsid w:val="00E83F64"/>
    <w:rsid w:val="00E93A9F"/>
    <w:rsid w:val="00E93F25"/>
    <w:rsid w:val="00EA0B47"/>
    <w:rsid w:val="00EA6F25"/>
    <w:rsid w:val="00EB2C1A"/>
    <w:rsid w:val="00EC01E1"/>
    <w:rsid w:val="00EC4717"/>
    <w:rsid w:val="00EC5043"/>
    <w:rsid w:val="00EC7FF1"/>
    <w:rsid w:val="00ED07EA"/>
    <w:rsid w:val="00ED3AA1"/>
    <w:rsid w:val="00EE13E9"/>
    <w:rsid w:val="00EE43DD"/>
    <w:rsid w:val="00EE465F"/>
    <w:rsid w:val="00EF43DC"/>
    <w:rsid w:val="00F07D84"/>
    <w:rsid w:val="00F11B65"/>
    <w:rsid w:val="00F13BE9"/>
    <w:rsid w:val="00F14B0B"/>
    <w:rsid w:val="00F27B47"/>
    <w:rsid w:val="00F35B19"/>
    <w:rsid w:val="00F413BE"/>
    <w:rsid w:val="00F43DD4"/>
    <w:rsid w:val="00F54DCE"/>
    <w:rsid w:val="00F6742F"/>
    <w:rsid w:val="00F70283"/>
    <w:rsid w:val="00F866CB"/>
    <w:rsid w:val="00FA52CA"/>
    <w:rsid w:val="00FA718E"/>
    <w:rsid w:val="00FB27DF"/>
    <w:rsid w:val="00FB3CF5"/>
    <w:rsid w:val="00FF154E"/>
    <w:rsid w:val="00FF1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256441"/>
  <w14:defaultImageDpi w14:val="32767"/>
  <w15:chartTrackingRefBased/>
  <w15:docId w15:val="{1A45E5DB-8352-AB4D-9E10-6071272B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020"/>
    <w:pPr>
      <w:tabs>
        <w:tab w:val="center" w:pos="4680"/>
        <w:tab w:val="right" w:pos="9360"/>
      </w:tabs>
    </w:pPr>
  </w:style>
  <w:style w:type="character" w:customStyle="1" w:styleId="HeaderChar">
    <w:name w:val="Header Char"/>
    <w:basedOn w:val="DefaultParagraphFont"/>
    <w:link w:val="Header"/>
    <w:uiPriority w:val="99"/>
    <w:rsid w:val="003C1020"/>
  </w:style>
  <w:style w:type="paragraph" w:styleId="Footer">
    <w:name w:val="footer"/>
    <w:basedOn w:val="Normal"/>
    <w:link w:val="FooterChar"/>
    <w:uiPriority w:val="99"/>
    <w:unhideWhenUsed/>
    <w:rsid w:val="003C1020"/>
    <w:pPr>
      <w:tabs>
        <w:tab w:val="center" w:pos="4680"/>
        <w:tab w:val="right" w:pos="9360"/>
      </w:tabs>
    </w:pPr>
  </w:style>
  <w:style w:type="character" w:customStyle="1" w:styleId="FooterChar">
    <w:name w:val="Footer Char"/>
    <w:basedOn w:val="DefaultParagraphFont"/>
    <w:link w:val="Footer"/>
    <w:uiPriority w:val="99"/>
    <w:rsid w:val="003C1020"/>
  </w:style>
  <w:style w:type="table" w:styleId="TableGrid">
    <w:name w:val="Table Grid"/>
    <w:basedOn w:val="TableNormal"/>
    <w:uiPriority w:val="39"/>
    <w:rsid w:val="00DB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BEB"/>
    <w:pPr>
      <w:ind w:left="720"/>
      <w:contextualSpacing/>
    </w:pPr>
  </w:style>
  <w:style w:type="paragraph" w:styleId="BalloonText">
    <w:name w:val="Balloon Text"/>
    <w:basedOn w:val="Normal"/>
    <w:link w:val="BalloonTextChar"/>
    <w:uiPriority w:val="99"/>
    <w:semiHidden/>
    <w:unhideWhenUsed/>
    <w:rsid w:val="00B67C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C9F"/>
    <w:rPr>
      <w:rFonts w:ascii="Segoe UI" w:hAnsi="Segoe UI" w:cs="Segoe UI"/>
      <w:sz w:val="18"/>
      <w:szCs w:val="18"/>
    </w:rPr>
  </w:style>
  <w:style w:type="paragraph" w:styleId="FootnoteText">
    <w:name w:val="footnote text"/>
    <w:basedOn w:val="Normal"/>
    <w:link w:val="FootnoteTextChar"/>
    <w:uiPriority w:val="99"/>
    <w:unhideWhenUsed/>
    <w:rsid w:val="007614BA"/>
    <w:rPr>
      <w:rFonts w:ascii="Times New Roman" w:eastAsia="Times New Roman" w:hAnsi="Times New Roman" w:cs="Times New Roman"/>
      <w:sz w:val="20"/>
      <w:szCs w:val="20"/>
      <w:lang w:val="el-GR" w:eastAsia="el-GR"/>
    </w:rPr>
  </w:style>
  <w:style w:type="character" w:customStyle="1" w:styleId="FootnoteTextChar">
    <w:name w:val="Footnote Text Char"/>
    <w:basedOn w:val="DefaultParagraphFont"/>
    <w:link w:val="FootnoteText"/>
    <w:uiPriority w:val="99"/>
    <w:rsid w:val="007614BA"/>
    <w:rPr>
      <w:rFonts w:ascii="Times New Roman" w:eastAsia="Times New Roman" w:hAnsi="Times New Roman" w:cs="Times New Roman"/>
      <w:sz w:val="20"/>
      <w:szCs w:val="20"/>
      <w:lang w:val="el-GR" w:eastAsia="el-GR"/>
    </w:rPr>
  </w:style>
  <w:style w:type="character" w:styleId="FootnoteReference">
    <w:name w:val="footnote reference"/>
    <w:uiPriority w:val="99"/>
    <w:semiHidden/>
    <w:unhideWhenUsed/>
    <w:rsid w:val="007614BA"/>
    <w:rPr>
      <w:vertAlign w:val="superscript"/>
    </w:rPr>
  </w:style>
  <w:style w:type="paragraph" w:customStyle="1" w:styleId="AegeanNormal">
    <w:name w:val="Aegean Normal"/>
    <w:basedOn w:val="Normal"/>
    <w:link w:val="AegeanNormalChar"/>
    <w:autoRedefine/>
    <w:qFormat/>
    <w:rsid w:val="002063D6"/>
    <w:pPr>
      <w:spacing w:after="240" w:line="276" w:lineRule="auto"/>
      <w:ind w:right="6"/>
      <w:jc w:val="both"/>
    </w:pPr>
    <w:rPr>
      <w:rFonts w:ascii="Calibri" w:hAnsi="Calibri"/>
      <w:color w:val="243587"/>
      <w:sz w:val="22"/>
      <w:szCs w:val="19"/>
      <w:lang w:val="el-GR"/>
    </w:rPr>
  </w:style>
  <w:style w:type="character" w:customStyle="1" w:styleId="AegeanNormalChar">
    <w:name w:val="Aegean Normal Char"/>
    <w:basedOn w:val="DefaultParagraphFont"/>
    <w:link w:val="AegeanNormal"/>
    <w:rsid w:val="002063D6"/>
    <w:rPr>
      <w:rFonts w:ascii="Calibri" w:hAnsi="Calibri"/>
      <w:color w:val="243587"/>
      <w:sz w:val="22"/>
      <w:szCs w:val="19"/>
      <w:lang w:val="el-GR"/>
    </w:rPr>
  </w:style>
  <w:style w:type="character" w:styleId="CommentReference">
    <w:name w:val="annotation reference"/>
    <w:basedOn w:val="DefaultParagraphFont"/>
    <w:uiPriority w:val="99"/>
    <w:semiHidden/>
    <w:unhideWhenUsed/>
    <w:rsid w:val="007833E8"/>
    <w:rPr>
      <w:sz w:val="16"/>
      <w:szCs w:val="16"/>
    </w:rPr>
  </w:style>
  <w:style w:type="paragraph" w:styleId="CommentText">
    <w:name w:val="annotation text"/>
    <w:basedOn w:val="Normal"/>
    <w:link w:val="CommentTextChar"/>
    <w:uiPriority w:val="99"/>
    <w:unhideWhenUsed/>
    <w:rsid w:val="007833E8"/>
    <w:rPr>
      <w:sz w:val="20"/>
      <w:szCs w:val="20"/>
    </w:rPr>
  </w:style>
  <w:style w:type="character" w:customStyle="1" w:styleId="CommentTextChar">
    <w:name w:val="Comment Text Char"/>
    <w:basedOn w:val="DefaultParagraphFont"/>
    <w:link w:val="CommentText"/>
    <w:uiPriority w:val="99"/>
    <w:rsid w:val="007833E8"/>
    <w:rPr>
      <w:sz w:val="20"/>
      <w:szCs w:val="20"/>
    </w:rPr>
  </w:style>
  <w:style w:type="paragraph" w:styleId="CommentSubject">
    <w:name w:val="annotation subject"/>
    <w:basedOn w:val="CommentText"/>
    <w:next w:val="CommentText"/>
    <w:link w:val="CommentSubjectChar"/>
    <w:uiPriority w:val="99"/>
    <w:semiHidden/>
    <w:unhideWhenUsed/>
    <w:rsid w:val="006F6965"/>
    <w:rPr>
      <w:b/>
      <w:bCs/>
    </w:rPr>
  </w:style>
  <w:style w:type="character" w:customStyle="1" w:styleId="CommentSubjectChar">
    <w:name w:val="Comment Subject Char"/>
    <w:basedOn w:val="CommentTextChar"/>
    <w:link w:val="CommentSubject"/>
    <w:uiPriority w:val="99"/>
    <w:semiHidden/>
    <w:rsid w:val="006F6965"/>
    <w:rPr>
      <w:b/>
      <w:bCs/>
      <w:sz w:val="20"/>
      <w:szCs w:val="20"/>
    </w:rPr>
  </w:style>
  <w:style w:type="character" w:customStyle="1" w:styleId="fontstyle01">
    <w:name w:val="fontstyle01"/>
    <w:basedOn w:val="DefaultParagraphFont"/>
    <w:rsid w:val="00AC26BE"/>
    <w:rPr>
      <w:rFonts w:ascii="Knowledge-Regular" w:hAnsi="Knowledge-Regular" w:hint="default"/>
      <w:b w:val="0"/>
      <w:bCs w:val="0"/>
      <w:i w:val="0"/>
      <w:iCs w:val="0"/>
      <w:color w:val="000000"/>
      <w:sz w:val="18"/>
      <w:szCs w:val="18"/>
    </w:rPr>
  </w:style>
  <w:style w:type="character" w:styleId="Strong">
    <w:name w:val="Strong"/>
    <w:basedOn w:val="DefaultParagraphFont"/>
    <w:uiPriority w:val="22"/>
    <w:qFormat/>
    <w:rsid w:val="00EE43DD"/>
    <w:rPr>
      <w:b/>
      <w:bCs/>
    </w:rPr>
  </w:style>
  <w:style w:type="paragraph" w:styleId="Revision">
    <w:name w:val="Revision"/>
    <w:hidden/>
    <w:uiPriority w:val="99"/>
    <w:semiHidden/>
    <w:rsid w:val="00C55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8868">
      <w:bodyDiv w:val="1"/>
      <w:marLeft w:val="0"/>
      <w:marRight w:val="0"/>
      <w:marTop w:val="0"/>
      <w:marBottom w:val="0"/>
      <w:divBdr>
        <w:top w:val="none" w:sz="0" w:space="0" w:color="auto"/>
        <w:left w:val="none" w:sz="0" w:space="0" w:color="auto"/>
        <w:bottom w:val="none" w:sz="0" w:space="0" w:color="auto"/>
        <w:right w:val="none" w:sz="0" w:space="0" w:color="auto"/>
      </w:divBdr>
    </w:div>
    <w:div w:id="131951803">
      <w:bodyDiv w:val="1"/>
      <w:marLeft w:val="0"/>
      <w:marRight w:val="0"/>
      <w:marTop w:val="0"/>
      <w:marBottom w:val="0"/>
      <w:divBdr>
        <w:top w:val="none" w:sz="0" w:space="0" w:color="auto"/>
        <w:left w:val="none" w:sz="0" w:space="0" w:color="auto"/>
        <w:bottom w:val="none" w:sz="0" w:space="0" w:color="auto"/>
        <w:right w:val="none" w:sz="0" w:space="0" w:color="auto"/>
      </w:divBdr>
    </w:div>
    <w:div w:id="219707564">
      <w:bodyDiv w:val="1"/>
      <w:marLeft w:val="0"/>
      <w:marRight w:val="0"/>
      <w:marTop w:val="0"/>
      <w:marBottom w:val="0"/>
      <w:divBdr>
        <w:top w:val="none" w:sz="0" w:space="0" w:color="auto"/>
        <w:left w:val="none" w:sz="0" w:space="0" w:color="auto"/>
        <w:bottom w:val="none" w:sz="0" w:space="0" w:color="auto"/>
        <w:right w:val="none" w:sz="0" w:space="0" w:color="auto"/>
      </w:divBdr>
    </w:div>
    <w:div w:id="362438439">
      <w:bodyDiv w:val="1"/>
      <w:marLeft w:val="0"/>
      <w:marRight w:val="0"/>
      <w:marTop w:val="0"/>
      <w:marBottom w:val="0"/>
      <w:divBdr>
        <w:top w:val="none" w:sz="0" w:space="0" w:color="auto"/>
        <w:left w:val="none" w:sz="0" w:space="0" w:color="auto"/>
        <w:bottom w:val="none" w:sz="0" w:space="0" w:color="auto"/>
        <w:right w:val="none" w:sz="0" w:space="0" w:color="auto"/>
      </w:divBdr>
    </w:div>
    <w:div w:id="363988798">
      <w:bodyDiv w:val="1"/>
      <w:marLeft w:val="0"/>
      <w:marRight w:val="0"/>
      <w:marTop w:val="0"/>
      <w:marBottom w:val="0"/>
      <w:divBdr>
        <w:top w:val="none" w:sz="0" w:space="0" w:color="auto"/>
        <w:left w:val="none" w:sz="0" w:space="0" w:color="auto"/>
        <w:bottom w:val="none" w:sz="0" w:space="0" w:color="auto"/>
        <w:right w:val="none" w:sz="0" w:space="0" w:color="auto"/>
      </w:divBdr>
    </w:div>
    <w:div w:id="426082291">
      <w:bodyDiv w:val="1"/>
      <w:marLeft w:val="0"/>
      <w:marRight w:val="0"/>
      <w:marTop w:val="0"/>
      <w:marBottom w:val="0"/>
      <w:divBdr>
        <w:top w:val="none" w:sz="0" w:space="0" w:color="auto"/>
        <w:left w:val="none" w:sz="0" w:space="0" w:color="auto"/>
        <w:bottom w:val="none" w:sz="0" w:space="0" w:color="auto"/>
        <w:right w:val="none" w:sz="0" w:space="0" w:color="auto"/>
      </w:divBdr>
    </w:div>
    <w:div w:id="485630160">
      <w:bodyDiv w:val="1"/>
      <w:marLeft w:val="0"/>
      <w:marRight w:val="0"/>
      <w:marTop w:val="0"/>
      <w:marBottom w:val="0"/>
      <w:divBdr>
        <w:top w:val="none" w:sz="0" w:space="0" w:color="auto"/>
        <w:left w:val="none" w:sz="0" w:space="0" w:color="auto"/>
        <w:bottom w:val="none" w:sz="0" w:space="0" w:color="auto"/>
        <w:right w:val="none" w:sz="0" w:space="0" w:color="auto"/>
      </w:divBdr>
    </w:div>
    <w:div w:id="540895664">
      <w:bodyDiv w:val="1"/>
      <w:marLeft w:val="0"/>
      <w:marRight w:val="0"/>
      <w:marTop w:val="0"/>
      <w:marBottom w:val="0"/>
      <w:divBdr>
        <w:top w:val="none" w:sz="0" w:space="0" w:color="auto"/>
        <w:left w:val="none" w:sz="0" w:space="0" w:color="auto"/>
        <w:bottom w:val="none" w:sz="0" w:space="0" w:color="auto"/>
        <w:right w:val="none" w:sz="0" w:space="0" w:color="auto"/>
      </w:divBdr>
    </w:div>
    <w:div w:id="621226597">
      <w:bodyDiv w:val="1"/>
      <w:marLeft w:val="0"/>
      <w:marRight w:val="0"/>
      <w:marTop w:val="0"/>
      <w:marBottom w:val="0"/>
      <w:divBdr>
        <w:top w:val="none" w:sz="0" w:space="0" w:color="auto"/>
        <w:left w:val="none" w:sz="0" w:space="0" w:color="auto"/>
        <w:bottom w:val="none" w:sz="0" w:space="0" w:color="auto"/>
        <w:right w:val="none" w:sz="0" w:space="0" w:color="auto"/>
      </w:divBdr>
    </w:div>
    <w:div w:id="776484093">
      <w:bodyDiv w:val="1"/>
      <w:marLeft w:val="0"/>
      <w:marRight w:val="0"/>
      <w:marTop w:val="0"/>
      <w:marBottom w:val="0"/>
      <w:divBdr>
        <w:top w:val="none" w:sz="0" w:space="0" w:color="auto"/>
        <w:left w:val="none" w:sz="0" w:space="0" w:color="auto"/>
        <w:bottom w:val="none" w:sz="0" w:space="0" w:color="auto"/>
        <w:right w:val="none" w:sz="0" w:space="0" w:color="auto"/>
      </w:divBdr>
    </w:div>
    <w:div w:id="786780155">
      <w:bodyDiv w:val="1"/>
      <w:marLeft w:val="0"/>
      <w:marRight w:val="0"/>
      <w:marTop w:val="0"/>
      <w:marBottom w:val="0"/>
      <w:divBdr>
        <w:top w:val="none" w:sz="0" w:space="0" w:color="auto"/>
        <w:left w:val="none" w:sz="0" w:space="0" w:color="auto"/>
        <w:bottom w:val="none" w:sz="0" w:space="0" w:color="auto"/>
        <w:right w:val="none" w:sz="0" w:space="0" w:color="auto"/>
      </w:divBdr>
    </w:div>
    <w:div w:id="1065494304">
      <w:bodyDiv w:val="1"/>
      <w:marLeft w:val="0"/>
      <w:marRight w:val="0"/>
      <w:marTop w:val="0"/>
      <w:marBottom w:val="0"/>
      <w:divBdr>
        <w:top w:val="none" w:sz="0" w:space="0" w:color="auto"/>
        <w:left w:val="none" w:sz="0" w:space="0" w:color="auto"/>
        <w:bottom w:val="none" w:sz="0" w:space="0" w:color="auto"/>
        <w:right w:val="none" w:sz="0" w:space="0" w:color="auto"/>
      </w:divBdr>
    </w:div>
    <w:div w:id="1173422592">
      <w:bodyDiv w:val="1"/>
      <w:marLeft w:val="0"/>
      <w:marRight w:val="0"/>
      <w:marTop w:val="0"/>
      <w:marBottom w:val="0"/>
      <w:divBdr>
        <w:top w:val="none" w:sz="0" w:space="0" w:color="auto"/>
        <w:left w:val="none" w:sz="0" w:space="0" w:color="auto"/>
        <w:bottom w:val="none" w:sz="0" w:space="0" w:color="auto"/>
        <w:right w:val="none" w:sz="0" w:space="0" w:color="auto"/>
      </w:divBdr>
    </w:div>
    <w:div w:id="1205559691">
      <w:bodyDiv w:val="1"/>
      <w:marLeft w:val="0"/>
      <w:marRight w:val="0"/>
      <w:marTop w:val="0"/>
      <w:marBottom w:val="0"/>
      <w:divBdr>
        <w:top w:val="none" w:sz="0" w:space="0" w:color="auto"/>
        <w:left w:val="none" w:sz="0" w:space="0" w:color="auto"/>
        <w:bottom w:val="none" w:sz="0" w:space="0" w:color="auto"/>
        <w:right w:val="none" w:sz="0" w:space="0" w:color="auto"/>
      </w:divBdr>
    </w:div>
    <w:div w:id="1241716008">
      <w:bodyDiv w:val="1"/>
      <w:marLeft w:val="0"/>
      <w:marRight w:val="0"/>
      <w:marTop w:val="0"/>
      <w:marBottom w:val="0"/>
      <w:divBdr>
        <w:top w:val="none" w:sz="0" w:space="0" w:color="auto"/>
        <w:left w:val="none" w:sz="0" w:space="0" w:color="auto"/>
        <w:bottom w:val="none" w:sz="0" w:space="0" w:color="auto"/>
        <w:right w:val="none" w:sz="0" w:space="0" w:color="auto"/>
      </w:divBdr>
    </w:div>
    <w:div w:id="1663657236">
      <w:bodyDiv w:val="1"/>
      <w:marLeft w:val="0"/>
      <w:marRight w:val="0"/>
      <w:marTop w:val="0"/>
      <w:marBottom w:val="0"/>
      <w:divBdr>
        <w:top w:val="none" w:sz="0" w:space="0" w:color="auto"/>
        <w:left w:val="none" w:sz="0" w:space="0" w:color="auto"/>
        <w:bottom w:val="none" w:sz="0" w:space="0" w:color="auto"/>
        <w:right w:val="none" w:sz="0" w:space="0" w:color="auto"/>
      </w:divBdr>
    </w:div>
    <w:div w:id="1850218186">
      <w:bodyDiv w:val="1"/>
      <w:marLeft w:val="0"/>
      <w:marRight w:val="0"/>
      <w:marTop w:val="0"/>
      <w:marBottom w:val="0"/>
      <w:divBdr>
        <w:top w:val="none" w:sz="0" w:space="0" w:color="auto"/>
        <w:left w:val="none" w:sz="0" w:space="0" w:color="auto"/>
        <w:bottom w:val="none" w:sz="0" w:space="0" w:color="auto"/>
        <w:right w:val="none" w:sz="0" w:space="0" w:color="auto"/>
      </w:divBdr>
    </w:div>
    <w:div w:id="2006741349">
      <w:bodyDiv w:val="1"/>
      <w:marLeft w:val="0"/>
      <w:marRight w:val="0"/>
      <w:marTop w:val="0"/>
      <w:marBottom w:val="0"/>
      <w:divBdr>
        <w:top w:val="none" w:sz="0" w:space="0" w:color="auto"/>
        <w:left w:val="none" w:sz="0" w:space="0" w:color="auto"/>
        <w:bottom w:val="none" w:sz="0" w:space="0" w:color="auto"/>
        <w:right w:val="none" w:sz="0" w:space="0" w:color="auto"/>
      </w:divBdr>
    </w:div>
    <w:div w:id="214160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023711838AA48BE0D44C1AA7ED9BB" ma:contentTypeVersion="32" ma:contentTypeDescription="Create a new document." ma:contentTypeScope="" ma:versionID="2833f3930ffad23529bf114f8c7cfb7f">
  <xsd:schema xmlns:xsd="http://www.w3.org/2001/XMLSchema" xmlns:xs="http://www.w3.org/2001/XMLSchema" xmlns:p="http://schemas.microsoft.com/office/2006/metadata/properties" xmlns:ns2="bef9ce95-d731-4245-ac9f-3fdcfde03d2c" xmlns:ns3="bae7db81-8a76-49dc-873a-2cf985890e39" targetNamespace="http://schemas.microsoft.com/office/2006/metadata/properties" ma:root="true" ma:fieldsID="96921e2a95f66e961eadcef473e94660" ns2:_="" ns3:_="">
    <xsd:import namespace="bef9ce95-d731-4245-ac9f-3fdcfde03d2c"/>
    <xsd:import namespace="bae7db81-8a76-49dc-873a-2cf985890e39"/>
    <xsd:element name="properties">
      <xsd:complexType>
        <xsd:sequence>
          <xsd:element name="documentManagement">
            <xsd:complexType>
              <xsd:all>
                <xsd:element ref="ns2:DocumentDate"/>
                <xsd:element ref="ns2:PublicDocument" minOccurs="0"/>
                <xsd:element ref="ns2:SDepartment"/>
                <xsd:element ref="ns2:Tag1" minOccurs="0"/>
                <xsd:element ref="ns2:Tag1_x003a_Title" minOccurs="0"/>
                <xsd:element ref="ns2:Tag1_x003a_ID" minOccurs="0"/>
                <xsd:element ref="ns2:Tag2" minOccurs="0"/>
                <xsd:element ref="ns2:Tag2_x003a_Title" minOccurs="0"/>
                <xsd:element ref="ns2:Tag2_x003a_ID" minOccurs="0"/>
                <xsd:element ref="ns2:Tag3" minOccurs="0"/>
                <xsd:element ref="ns2:Tag3_x003a_ID" minOccurs="0"/>
                <xsd:element ref="ns2:Tag3_x003a_Title" minOccurs="0"/>
                <xsd:element ref="ns3:SDepartment_x003a_Title" minOccurs="0"/>
                <xsd:element ref="ns3:SDepartment_x003a_SAPId" minOccurs="0"/>
                <xsd:element ref="ns3:SDepartment_x003a_ID" minOccurs="0"/>
                <xsd:element ref="ns2:SListSearchId" minOccurs="0"/>
                <xsd:element ref="ns2:SMDepartments" minOccurs="0"/>
                <xsd:element ref="ns3:SMDepartments_x003a_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ce95-d731-4245-ac9f-3fdcfde03d2c" elementFormDefault="qualified">
    <xsd:import namespace="http://schemas.microsoft.com/office/2006/documentManagement/types"/>
    <xsd:import namespace="http://schemas.microsoft.com/office/infopath/2007/PartnerControls"/>
    <xsd:element name="DocumentDate" ma:index="8" ma:displayName="Document Date" ma:default="[today]" ma:format="DateOnly" ma:internalName="DocumentDate">
      <xsd:simpleType>
        <xsd:restriction base="dms:DateTime"/>
      </xsd:simpleType>
    </xsd:element>
    <xsd:element name="PublicDocument" ma:index="9" nillable="true" ma:displayName="Public Document" ma:default="1" ma:internalName="PublicDocument">
      <xsd:simpleType>
        <xsd:restriction base="dms:Boolean"/>
      </xsd:simpleType>
    </xsd:element>
    <xsd:element name="SDepartment" ma:index="10" ma:displayName="Department" ma:list="{6546078e-5d16-4dc2-8a5a-e55a99ec455c}" ma:internalName="SDepartment" ma:readOnly="false" ma:showField="Title" ma:web="bef9ce95-d731-4245-ac9f-3fdcfde03d2c">
      <xsd:simpleType>
        <xsd:restriction base="dms:Lookup"/>
      </xsd:simpleType>
    </xsd:element>
    <xsd:element name="Tag1" ma:index="11" nillable="true" ma:displayName="Tag1" ma:list="{44565704-0632-486c-bc36-93b79014d7ea}" ma:internalName="_x0054_ag1" ma:showField="Title" ma:web="bef9ce95-d731-4245-ac9f-3fdcfde03d2c">
      <xsd:simpleType>
        <xsd:restriction base="dms:Lookup"/>
      </xsd:simpleType>
    </xsd:element>
    <xsd:element name="Tag1_x003a_Title" ma:index="12" nillable="true" ma:displayName="Tag1:Title" ma:list="{44565704-0632-486c-bc36-93b79014d7ea}" ma:internalName="Tag1_x003A_Title" ma:readOnly="true" ma:showField="Title" ma:web="bef9ce95-d731-4245-ac9f-3fdcfde03d2c">
      <xsd:simpleType>
        <xsd:restriction base="dms:Lookup"/>
      </xsd:simpleType>
    </xsd:element>
    <xsd:element name="Tag1_x003a_ID" ma:index="13" nillable="true" ma:displayName="Tag1:ID" ma:list="{44565704-0632-486c-bc36-93b79014d7ea}" ma:internalName="Tag1_x003A_ID" ma:readOnly="true" ma:showField="ID" ma:web="bef9ce95-d731-4245-ac9f-3fdcfde03d2c">
      <xsd:simpleType>
        <xsd:restriction base="dms:Lookup"/>
      </xsd:simpleType>
    </xsd:element>
    <xsd:element name="Tag2" ma:index="14" nillable="true" ma:displayName="Tag2" ma:list="{44565704-0632-486c-bc36-93b79014d7ea}" ma:internalName="_x0054_ag2" ma:showField="Title" ma:web="bef9ce95-d731-4245-ac9f-3fdcfde03d2c">
      <xsd:simpleType>
        <xsd:restriction base="dms:Lookup"/>
      </xsd:simpleType>
    </xsd:element>
    <xsd:element name="Tag2_x003a_Title" ma:index="15" nillable="true" ma:displayName="Tag2:Title" ma:list="{44565704-0632-486c-bc36-93b79014d7ea}" ma:internalName="Tag2_x003A_Title" ma:readOnly="true" ma:showField="Title" ma:web="bef9ce95-d731-4245-ac9f-3fdcfde03d2c">
      <xsd:simpleType>
        <xsd:restriction base="dms:Lookup"/>
      </xsd:simpleType>
    </xsd:element>
    <xsd:element name="Tag2_x003a_ID" ma:index="16" nillable="true" ma:displayName="Tag2:ID" ma:list="{44565704-0632-486c-bc36-93b79014d7ea}" ma:internalName="Tag2_x003A_ID" ma:readOnly="true" ma:showField="ID" ma:web="bef9ce95-d731-4245-ac9f-3fdcfde03d2c">
      <xsd:simpleType>
        <xsd:restriction base="dms:Lookup"/>
      </xsd:simpleType>
    </xsd:element>
    <xsd:element name="Tag3" ma:index="17" nillable="true" ma:displayName="Tag3" ma:list="{44565704-0632-486c-bc36-93b79014d7ea}" ma:internalName="_x0054_ag3" ma:showField="Title" ma:web="bef9ce95-d731-4245-ac9f-3fdcfde03d2c">
      <xsd:simpleType>
        <xsd:restriction base="dms:Lookup"/>
      </xsd:simpleType>
    </xsd:element>
    <xsd:element name="Tag3_x003a_ID" ma:index="18" nillable="true" ma:displayName="Tag3:ID" ma:list="{44565704-0632-486c-bc36-93b79014d7ea}" ma:internalName="Tag3_x003A_ID" ma:readOnly="true" ma:showField="ID" ma:web="bef9ce95-d731-4245-ac9f-3fdcfde03d2c">
      <xsd:simpleType>
        <xsd:restriction base="dms:Lookup"/>
      </xsd:simpleType>
    </xsd:element>
    <xsd:element name="Tag3_x003a_Title" ma:index="19" nillable="true" ma:displayName="Tag3:Title" ma:list="{44565704-0632-486c-bc36-93b79014d7ea}" ma:internalName="Tag3_x003A_Title" ma:readOnly="true" ma:showField="Title" ma:web="bef9ce95-d731-4245-ac9f-3fdcfde03d2c">
      <xsd:simpleType>
        <xsd:restriction base="dms:Lookup"/>
      </xsd:simpleType>
    </xsd:element>
    <xsd:element name="SListSearchId" ma:index="23" nillable="true" ma:displayName="SListSearchId" ma:decimals="0" ma:default="3" ma:internalName="SListSearchId" ma:percentage="FALSE">
      <xsd:simpleType>
        <xsd:restriction base="dms:Number">
          <xsd:minInclusive value="0"/>
        </xsd:restriction>
      </xsd:simpleType>
    </xsd:element>
    <xsd:element name="SMDepartments" ma:index="24" nillable="true" ma:displayName="SMDepartments" ma:list="{6546078e-5d16-4dc2-8a5a-e55a99ec455c}" ma:internalName="SMDepartments" ma:readOnly="false" ma:showField="Title" ma:web="bef9ce95-d731-4245-ac9f-3fdcfde03d2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e7db81-8a76-49dc-873a-2cf985890e39" elementFormDefault="qualified">
    <xsd:import namespace="http://schemas.microsoft.com/office/2006/documentManagement/types"/>
    <xsd:import namespace="http://schemas.microsoft.com/office/infopath/2007/PartnerControls"/>
    <xsd:element name="SDepartment_x003a_Title" ma:index="20" nillable="true" ma:displayName="SDepartment:Title" ma:list="{6546078e-5d16-4dc2-8a5a-e55a99ec455c}" ma:internalName="SDepartment_x003a_Title" ma:readOnly="true" ma:showField="Title" ma:web="bef9ce95-d731-4245-ac9f-3fdcfde03d2c">
      <xsd:simpleType>
        <xsd:restriction base="dms:Lookup"/>
      </xsd:simpleType>
    </xsd:element>
    <xsd:element name="SDepartment_x003a_SAPId" ma:index="21" nillable="true" ma:displayName="SDepartment:SAPId" ma:list="{6546078e-5d16-4dc2-8a5a-e55a99ec455c}" ma:internalName="SDepartment_x003a_SAPId" ma:readOnly="true" ma:showField="SAPId" ma:web="bef9ce95-d731-4245-ac9f-3fdcfde03d2c">
      <xsd:simpleType>
        <xsd:restriction base="dms:Lookup"/>
      </xsd:simpleType>
    </xsd:element>
    <xsd:element name="SDepartment_x003a_ID" ma:index="22" nillable="true" ma:displayName="SDepartment:ID" ma:list="{6546078e-5d16-4dc2-8a5a-e55a99ec455c}" ma:internalName="SDepartment_x003a_ID" ma:readOnly="true" ma:showField="ID" ma:web="bef9ce95-d731-4245-ac9f-3fdcfde03d2c">
      <xsd:simpleType>
        <xsd:restriction base="dms:Lookup"/>
      </xsd:simpleType>
    </xsd:element>
    <xsd:element name="SMDepartments_x003a_ID" ma:index="25" nillable="true" ma:displayName="SMDepartments:ID" ma:list="{6546078e-5d16-4dc2-8a5a-e55a99ec455c}" ma:internalName="SMDepartments_x003a_ID" ma:readOnly="true" ma:showField="ID" ma:web="bef9ce95-d731-4245-ac9f-3fdcfde03d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Department xmlns="bef9ce95-d731-4245-ac9f-3fdcfde03d2c">238</SDepartment>
    <SListSearchId xmlns="bef9ce95-d731-4245-ac9f-3fdcfde03d2c">3</SListSearchId>
    <Tag1 xmlns="bef9ce95-d731-4245-ac9f-3fdcfde03d2c">17</Tag1>
    <DocumentDate xmlns="bef9ce95-d731-4245-ac9f-3fdcfde03d2c">2022-08-16T21:00:00+00:00</DocumentDate>
    <Tag2 xmlns="bef9ce95-d731-4245-ac9f-3fdcfde03d2c" xsi:nil="true"/>
    <Tag3 xmlns="bef9ce95-d731-4245-ac9f-3fdcfde03d2c" xsi:nil="true"/>
    <SMDepartments xmlns="bef9ce95-d731-4245-ac9f-3fdcfde03d2c">
      <Value>238</Value>
    </SMDepartments>
    <PublicDocument xmlns="bef9ce95-d731-4245-ac9f-3fdcfde03d2c">true</PublicDocument>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626B0FE6-EB9F-4A5C-BE62-2ACDF98C7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ce95-d731-4245-ac9f-3fdcfde03d2c"/>
    <ds:schemaRef ds:uri="bae7db81-8a76-49dc-873a-2cf985890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1FB9E-3840-4E10-9E2C-6CC68A8005AF}">
  <ds:schemaRefs>
    <ds:schemaRef ds:uri="http://schemas.microsoft.com/sharepoint/v3/contenttype/forms"/>
  </ds:schemaRefs>
</ds:datastoreItem>
</file>

<file path=customXml/itemProps3.xml><?xml version="1.0" encoding="utf-8"?>
<ds:datastoreItem xmlns:ds="http://schemas.openxmlformats.org/officeDocument/2006/customXml" ds:itemID="{81DDB18D-C798-44BF-B72C-5B9770970A31}">
  <ds:schemaRefs>
    <ds:schemaRef ds:uri="http://schemas.microsoft.com/office/2006/metadata/properties"/>
    <ds:schemaRef ds:uri="http://schemas.microsoft.com/office/infopath/2007/PartnerControls"/>
    <ds:schemaRef ds:uri="bef9ce95-d731-4245-ac9f-3fdcfde03d2c"/>
  </ds:schemaRefs>
</ds:datastoreItem>
</file>

<file path=customXml/itemProps4.xml><?xml version="1.0" encoding="utf-8"?>
<ds:datastoreItem xmlns:ds="http://schemas.openxmlformats.org/officeDocument/2006/customXml" ds:itemID="{BF981DCC-A7BD-4C2D-926F-2CECD382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1980</Words>
  <Characters>10694</Characters>
  <Application>Microsoft Office Word</Application>
  <DocSecurity>0</DocSecurity>
  <Lines>89</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AEGEAN Letterhead_GR.docx</vt:lpstr>
      <vt:lpstr>AEGEAN Letterhead_GR.docx</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AEGEAN Letterhead_GR.docx</dc:title>
  <dc:subject/>
  <dc:creator>Amalie Borg-Hansen</dc:creator>
  <cp:keywords/>
  <dc:description/>
  <cp:lastModifiedBy>Katelani Anthi</cp:lastModifiedBy>
  <cp:revision>4</cp:revision>
  <cp:lastPrinted>2023-11-14T11:49:00Z</cp:lastPrinted>
  <dcterms:created xsi:type="dcterms:W3CDTF">2023-11-14T13:24:00Z</dcterms:created>
  <dcterms:modified xsi:type="dcterms:W3CDTF">2023-11-14T14:09:00Z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0x0101003DC023711838AA48BE0D44C1AA7ED9BB</vt:lpwstr>
  </property>
</Properties>
</file>