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A0F8" w14:textId="5E02B552" w:rsidR="009C1297" w:rsidRPr="00021D06" w:rsidRDefault="009C1297" w:rsidP="009C1297">
      <w:pPr>
        <w:pBdr>
          <w:bottom w:val="single" w:sz="4" w:space="1" w:color="auto"/>
        </w:pBdr>
        <w:spacing w:line="256" w:lineRule="auto"/>
        <w:ind w:left="720" w:hanging="720"/>
        <w:jc w:val="center"/>
        <w:rPr>
          <w:rFonts w:ascii="Calibri" w:eastAsia="Calibri" w:hAnsi="Calibri" w:cs="Times New Roman"/>
          <w:b/>
          <w:sz w:val="40"/>
          <w:szCs w:val="40"/>
          <w:lang w:val="el-GR"/>
        </w:rPr>
      </w:pPr>
      <w:r>
        <w:rPr>
          <w:rFonts w:ascii="Calibri" w:eastAsia="Calibri" w:hAnsi="Calibri" w:cs="Times New Roman"/>
          <w:b/>
          <w:sz w:val="40"/>
          <w:szCs w:val="40"/>
          <w:lang w:val="el-GR"/>
        </w:rPr>
        <w:t>Ενημερωτικό Σημείωμα</w:t>
      </w:r>
    </w:p>
    <w:p w14:paraId="62BB2847" w14:textId="67C1033C" w:rsidR="004E6EBD" w:rsidRPr="00C23131" w:rsidRDefault="004E6EBD" w:rsidP="004E6EBD">
      <w:pPr>
        <w:spacing w:after="24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l-GR"/>
        </w:rPr>
      </w:pPr>
      <w:r w:rsidRPr="004E6EBD">
        <w:rPr>
          <w:rFonts w:ascii="Calibri" w:eastAsia="Calibri" w:hAnsi="Calibri" w:cs="Times New Roman"/>
          <w:b/>
          <w:bCs/>
          <w:sz w:val="28"/>
          <w:szCs w:val="28"/>
          <w:lang w:val="el-GR"/>
        </w:rPr>
        <w:t xml:space="preserve">Στοιχεία ΔΕΣΦΑ για την κατανάλωση φυσικού αερίου το </w:t>
      </w:r>
      <w:r w:rsidR="000443A3">
        <w:rPr>
          <w:rFonts w:ascii="Calibri" w:eastAsia="Calibri" w:hAnsi="Calibri" w:cs="Times New Roman"/>
          <w:b/>
          <w:bCs/>
          <w:sz w:val="28"/>
          <w:szCs w:val="28"/>
          <w:lang w:val="el-GR"/>
        </w:rPr>
        <w:t>ε</w:t>
      </w:r>
      <w:r w:rsidR="005F268D">
        <w:rPr>
          <w:rFonts w:ascii="Calibri" w:eastAsia="Calibri" w:hAnsi="Calibri" w:cs="Times New Roman"/>
          <w:b/>
          <w:bCs/>
          <w:sz w:val="28"/>
          <w:szCs w:val="28"/>
          <w:lang w:val="el-GR"/>
        </w:rPr>
        <w:t>ννεάμηνο</w:t>
      </w:r>
      <w:r w:rsidRPr="004E6EBD">
        <w:rPr>
          <w:rFonts w:ascii="Calibri" w:eastAsia="Calibri" w:hAnsi="Calibri" w:cs="Times New Roman"/>
          <w:b/>
          <w:bCs/>
          <w:sz w:val="28"/>
          <w:szCs w:val="28"/>
          <w:lang w:val="el-GR"/>
        </w:rPr>
        <w:t xml:space="preserve"> του 202</w:t>
      </w:r>
      <w:r w:rsidR="00C23131" w:rsidRPr="00C23131">
        <w:rPr>
          <w:rFonts w:ascii="Calibri" w:eastAsia="Calibri" w:hAnsi="Calibri" w:cs="Times New Roman"/>
          <w:b/>
          <w:bCs/>
          <w:sz w:val="28"/>
          <w:szCs w:val="28"/>
          <w:lang w:val="el-GR"/>
        </w:rPr>
        <w:t>3</w:t>
      </w:r>
    </w:p>
    <w:p w14:paraId="7DCF74AD" w14:textId="7182A2D6" w:rsidR="00F4096D" w:rsidRPr="00C23131" w:rsidRDefault="00FC22B5" w:rsidP="00F4096D">
      <w:pPr>
        <w:numPr>
          <w:ilvl w:val="0"/>
          <w:numId w:val="3"/>
        </w:numPr>
        <w:spacing w:after="240" w:line="256" w:lineRule="auto"/>
        <w:ind w:left="714" w:hanging="357"/>
        <w:contextualSpacing/>
        <w:rPr>
          <w:rFonts w:ascii="Calibri" w:eastAsia="Calibri" w:hAnsi="Calibri" w:cs="Times New Roman"/>
          <w:b/>
          <w:bCs/>
          <w:lang w:val="el-GR"/>
        </w:rPr>
      </w:pPr>
      <w:r>
        <w:rPr>
          <w:rFonts w:ascii="Calibri" w:eastAsia="Calibri" w:hAnsi="Calibri" w:cs="Times New Roman"/>
          <w:b/>
          <w:bCs/>
          <w:lang w:val="el-GR"/>
        </w:rPr>
        <w:t>Πρωταγωνιστικό ρόλο στις εισαγωγές</w:t>
      </w:r>
      <w:r w:rsidR="006F0144"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="00967091">
        <w:rPr>
          <w:rFonts w:ascii="Calibri" w:eastAsia="Calibri" w:hAnsi="Calibri" w:cs="Times New Roman"/>
          <w:b/>
          <w:bCs/>
          <w:lang w:val="el-GR"/>
        </w:rPr>
        <w:t xml:space="preserve">φυσικού αερίου </w:t>
      </w:r>
      <w:r>
        <w:rPr>
          <w:rFonts w:ascii="Calibri" w:eastAsia="Calibri" w:hAnsi="Calibri" w:cs="Times New Roman"/>
          <w:b/>
          <w:bCs/>
          <w:lang w:val="el-GR"/>
        </w:rPr>
        <w:t>διαδραμάτισε ο</w:t>
      </w:r>
      <w:r w:rsidR="00F4096D" w:rsidRPr="00C23131">
        <w:rPr>
          <w:rFonts w:ascii="Calibri" w:eastAsia="Calibri" w:hAnsi="Calibri" w:cs="Times New Roman"/>
          <w:b/>
          <w:bCs/>
          <w:lang w:val="el-GR"/>
        </w:rPr>
        <w:t xml:space="preserve"> Τερματικ</w:t>
      </w:r>
      <w:r>
        <w:rPr>
          <w:rFonts w:ascii="Calibri" w:eastAsia="Calibri" w:hAnsi="Calibri" w:cs="Times New Roman"/>
          <w:b/>
          <w:bCs/>
          <w:lang w:val="el-GR"/>
        </w:rPr>
        <w:t>ός</w:t>
      </w:r>
      <w:r w:rsidR="00F4096D" w:rsidRPr="00C23131">
        <w:rPr>
          <w:rFonts w:ascii="Calibri" w:eastAsia="Calibri" w:hAnsi="Calibri" w:cs="Times New Roman"/>
          <w:b/>
          <w:bCs/>
          <w:lang w:val="el-GR"/>
        </w:rPr>
        <w:t xml:space="preserve"> Σταθ</w:t>
      </w:r>
      <w:r>
        <w:rPr>
          <w:rFonts w:ascii="Calibri" w:eastAsia="Calibri" w:hAnsi="Calibri" w:cs="Times New Roman"/>
          <w:b/>
          <w:bCs/>
          <w:lang w:val="el-GR"/>
        </w:rPr>
        <w:t>μός</w:t>
      </w:r>
      <w:r w:rsidR="00F4096D" w:rsidRPr="00C23131">
        <w:rPr>
          <w:rFonts w:ascii="Calibri" w:eastAsia="Calibri" w:hAnsi="Calibri" w:cs="Times New Roman"/>
          <w:b/>
          <w:bCs/>
          <w:lang w:val="el-GR"/>
        </w:rPr>
        <w:t xml:space="preserve"> LNG της Ρεβυθούσας</w:t>
      </w:r>
      <w:r w:rsidR="00F4096D">
        <w:rPr>
          <w:rFonts w:ascii="Calibri" w:eastAsia="Calibri" w:hAnsi="Calibri" w:cs="Times New Roman"/>
          <w:b/>
          <w:bCs/>
          <w:lang w:val="el-GR"/>
        </w:rPr>
        <w:t xml:space="preserve">, </w:t>
      </w:r>
      <w:r>
        <w:rPr>
          <w:rFonts w:ascii="Calibri" w:eastAsia="Calibri" w:hAnsi="Calibri" w:cs="Times New Roman"/>
          <w:b/>
          <w:bCs/>
          <w:lang w:val="el-GR"/>
        </w:rPr>
        <w:t xml:space="preserve">καλύπτοντας </w:t>
      </w:r>
      <w:r w:rsidR="002D3F96">
        <w:rPr>
          <w:rFonts w:ascii="Calibri" w:eastAsia="Calibri" w:hAnsi="Calibri" w:cs="Times New Roman"/>
          <w:b/>
          <w:bCs/>
          <w:lang w:val="el-GR"/>
        </w:rPr>
        <w:t>σχεδόν</w:t>
      </w:r>
      <w:r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="00820017">
        <w:rPr>
          <w:rFonts w:ascii="Calibri" w:eastAsia="Calibri" w:hAnsi="Calibri" w:cs="Times New Roman"/>
          <w:b/>
          <w:bCs/>
          <w:lang w:val="el-GR"/>
        </w:rPr>
        <w:t>το ήμισυ</w:t>
      </w:r>
      <w:r w:rsidR="00F4096D">
        <w:rPr>
          <w:rFonts w:ascii="Calibri" w:eastAsia="Calibri" w:hAnsi="Calibri" w:cs="Times New Roman"/>
          <w:b/>
          <w:bCs/>
          <w:lang w:val="el-GR"/>
        </w:rPr>
        <w:t xml:space="preserve"> (</w:t>
      </w:r>
      <w:r w:rsidR="0007145F" w:rsidRPr="0007145F">
        <w:rPr>
          <w:rFonts w:ascii="Calibri" w:eastAsia="Calibri" w:hAnsi="Calibri" w:cs="Times New Roman"/>
          <w:b/>
          <w:bCs/>
          <w:lang w:val="el-GR"/>
        </w:rPr>
        <w:t>47,</w:t>
      </w:r>
      <w:r w:rsidR="0007145F" w:rsidRPr="002D3F96">
        <w:rPr>
          <w:rFonts w:ascii="Calibri" w:eastAsia="Calibri" w:hAnsi="Calibri" w:cs="Times New Roman"/>
          <w:b/>
          <w:bCs/>
          <w:lang w:val="el-GR"/>
        </w:rPr>
        <w:t>7</w:t>
      </w:r>
      <w:r w:rsidR="000E5728">
        <w:rPr>
          <w:rFonts w:ascii="Calibri" w:eastAsia="Calibri" w:hAnsi="Calibri" w:cs="Times New Roman"/>
          <w:b/>
          <w:bCs/>
          <w:lang w:val="el-GR"/>
        </w:rPr>
        <w:t>5</w:t>
      </w:r>
      <w:r w:rsidR="00F4096D">
        <w:rPr>
          <w:rFonts w:ascii="Calibri" w:eastAsia="Calibri" w:hAnsi="Calibri" w:cs="Times New Roman"/>
          <w:b/>
          <w:bCs/>
          <w:lang w:val="el-GR"/>
        </w:rPr>
        <w:t xml:space="preserve">%) </w:t>
      </w:r>
      <w:r w:rsidR="00820017">
        <w:rPr>
          <w:rFonts w:ascii="Calibri" w:eastAsia="Calibri" w:hAnsi="Calibri" w:cs="Times New Roman"/>
          <w:b/>
          <w:bCs/>
          <w:lang w:val="el-GR"/>
        </w:rPr>
        <w:t xml:space="preserve">των συνολικών εισαγωγών </w:t>
      </w:r>
      <w:r w:rsidR="00F4096D">
        <w:rPr>
          <w:rFonts w:ascii="Calibri" w:eastAsia="Calibri" w:hAnsi="Calibri" w:cs="Times New Roman"/>
          <w:b/>
          <w:bCs/>
          <w:lang w:val="el-GR"/>
        </w:rPr>
        <w:t>φυσικού αερίου.</w:t>
      </w:r>
    </w:p>
    <w:p w14:paraId="53FC378B" w14:textId="410ED500" w:rsidR="0007145F" w:rsidRPr="0007145F" w:rsidRDefault="0007145F" w:rsidP="004E6EBD">
      <w:pPr>
        <w:numPr>
          <w:ilvl w:val="0"/>
          <w:numId w:val="3"/>
        </w:numPr>
        <w:spacing w:after="240" w:line="256" w:lineRule="auto"/>
        <w:ind w:left="714" w:hanging="357"/>
        <w:contextualSpacing/>
        <w:rPr>
          <w:rFonts w:ascii="Calibri" w:eastAsia="Calibri" w:hAnsi="Calibri" w:cs="Times New Roman"/>
          <w:b/>
          <w:bCs/>
          <w:lang w:val="el-GR"/>
        </w:rPr>
      </w:pPr>
      <w:r>
        <w:rPr>
          <w:rFonts w:ascii="Calibri" w:eastAsia="Calibri" w:hAnsi="Calibri" w:cs="Times New Roman"/>
          <w:b/>
          <w:bCs/>
          <w:lang w:val="el-GR"/>
        </w:rPr>
        <w:t xml:space="preserve">Αύξηση κατά </w:t>
      </w:r>
      <w:r w:rsidR="003E7D4E">
        <w:rPr>
          <w:rFonts w:ascii="Calibri" w:eastAsia="Calibri" w:hAnsi="Calibri" w:cs="Times New Roman"/>
          <w:b/>
          <w:bCs/>
          <w:lang w:val="el-GR"/>
        </w:rPr>
        <w:t>54,85</w:t>
      </w:r>
      <w:r>
        <w:rPr>
          <w:rFonts w:ascii="Calibri" w:eastAsia="Calibri" w:hAnsi="Calibri" w:cs="Times New Roman"/>
          <w:b/>
          <w:bCs/>
          <w:lang w:val="el-GR"/>
        </w:rPr>
        <w:t xml:space="preserve">% στην κατανάλωση </w:t>
      </w:r>
      <w:r w:rsidR="000E5728">
        <w:rPr>
          <w:rFonts w:ascii="Calibri" w:eastAsia="Calibri" w:hAnsi="Calibri" w:cs="Times New Roman"/>
          <w:b/>
          <w:bCs/>
          <w:lang w:val="el-GR"/>
        </w:rPr>
        <w:t>φυσικού αερίου</w:t>
      </w:r>
      <w:r>
        <w:rPr>
          <w:rFonts w:ascii="Calibri" w:eastAsia="Calibri" w:hAnsi="Calibri" w:cs="Times New Roman"/>
          <w:b/>
          <w:bCs/>
          <w:lang w:val="el-GR"/>
        </w:rPr>
        <w:t xml:space="preserve"> από τις </w:t>
      </w:r>
      <w:r w:rsidR="00820017">
        <w:rPr>
          <w:rFonts w:ascii="Calibri" w:eastAsia="Calibri" w:hAnsi="Calibri" w:cs="Times New Roman"/>
          <w:b/>
          <w:bCs/>
          <w:lang w:val="el-GR"/>
        </w:rPr>
        <w:t xml:space="preserve">μεγάλες </w:t>
      </w:r>
      <w:r>
        <w:rPr>
          <w:rFonts w:ascii="Calibri" w:eastAsia="Calibri" w:hAnsi="Calibri" w:cs="Times New Roman"/>
          <w:b/>
          <w:bCs/>
          <w:lang w:val="el-GR"/>
        </w:rPr>
        <w:t>βιομηχανίες</w:t>
      </w:r>
      <w:r w:rsidR="00D47911">
        <w:rPr>
          <w:rFonts w:ascii="Calibri" w:eastAsia="Calibri" w:hAnsi="Calibri" w:cs="Times New Roman"/>
          <w:b/>
          <w:bCs/>
          <w:lang w:val="el-GR"/>
        </w:rPr>
        <w:t xml:space="preserve"> -</w:t>
      </w:r>
      <w:r w:rsidR="00820017">
        <w:rPr>
          <w:rFonts w:ascii="Calibri" w:eastAsia="Calibri" w:hAnsi="Calibri" w:cs="Times New Roman"/>
          <w:b/>
          <w:bCs/>
          <w:lang w:val="el-GR"/>
        </w:rPr>
        <w:t xml:space="preserve"> συνδεδεμένες απευθείας στο δίκτυο μεταφοράς</w:t>
      </w:r>
      <w:r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="00D47911">
        <w:rPr>
          <w:rFonts w:ascii="Calibri" w:eastAsia="Calibri" w:hAnsi="Calibri" w:cs="Times New Roman"/>
          <w:b/>
          <w:bCs/>
          <w:lang w:val="el-GR"/>
        </w:rPr>
        <w:t xml:space="preserve">- </w:t>
      </w:r>
      <w:r>
        <w:rPr>
          <w:rFonts w:ascii="Calibri" w:eastAsia="Calibri" w:hAnsi="Calibri" w:cs="Times New Roman"/>
          <w:b/>
          <w:bCs/>
          <w:lang w:val="el-GR"/>
        </w:rPr>
        <w:t xml:space="preserve">και </w:t>
      </w:r>
      <w:r w:rsidR="00820017">
        <w:rPr>
          <w:rFonts w:ascii="Calibri" w:eastAsia="Calibri" w:hAnsi="Calibri" w:cs="Times New Roman"/>
          <w:b/>
          <w:bCs/>
          <w:lang w:val="el-GR"/>
        </w:rPr>
        <w:t>από καταναλωτές</w:t>
      </w:r>
      <w:r>
        <w:rPr>
          <w:rFonts w:ascii="Calibri" w:eastAsia="Calibri" w:hAnsi="Calibri" w:cs="Times New Roman"/>
          <w:b/>
          <w:bCs/>
          <w:lang w:val="el-GR"/>
        </w:rPr>
        <w:t xml:space="preserve"> </w:t>
      </w:r>
      <w:r>
        <w:rPr>
          <w:rFonts w:ascii="Calibri" w:eastAsia="Calibri" w:hAnsi="Calibri" w:cs="Times New Roman"/>
          <w:b/>
          <w:bCs/>
          <w:lang w:val="en-GB"/>
        </w:rPr>
        <w:t>CNG</w:t>
      </w:r>
      <w:r w:rsidR="002D3F96">
        <w:rPr>
          <w:rFonts w:ascii="Calibri" w:eastAsia="Calibri" w:hAnsi="Calibri" w:cs="Times New Roman"/>
          <w:b/>
          <w:bCs/>
          <w:lang w:val="el-GR"/>
        </w:rPr>
        <w:t xml:space="preserve">. </w:t>
      </w:r>
    </w:p>
    <w:p w14:paraId="0AEE88DF" w14:textId="1B80BEDA" w:rsidR="004A1B91" w:rsidRDefault="0007145F" w:rsidP="004A1B91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b/>
          <w:bCs/>
          <w:lang w:val="el-GR"/>
        </w:rPr>
      </w:pPr>
      <w:r>
        <w:rPr>
          <w:rFonts w:ascii="Calibri" w:eastAsia="Calibri" w:hAnsi="Calibri" w:cs="Times New Roman"/>
          <w:b/>
          <w:bCs/>
          <w:lang w:val="el-GR"/>
        </w:rPr>
        <w:t>Οι ΗΠΑ εξακολουθούν να αποτελούν τ</w:t>
      </w:r>
      <w:r w:rsidR="00D47911">
        <w:rPr>
          <w:rFonts w:ascii="Calibri" w:eastAsia="Calibri" w:hAnsi="Calibri" w:cs="Times New Roman"/>
          <w:b/>
          <w:bCs/>
          <w:lang w:val="el-GR"/>
        </w:rPr>
        <w:t>η</w:t>
      </w:r>
      <w:r>
        <w:rPr>
          <w:rFonts w:ascii="Calibri" w:eastAsia="Calibri" w:hAnsi="Calibri" w:cs="Times New Roman"/>
          <w:b/>
          <w:bCs/>
          <w:lang w:val="el-GR"/>
        </w:rPr>
        <w:t xml:space="preserve"> βασικ</w:t>
      </w:r>
      <w:r w:rsidR="001743AB">
        <w:rPr>
          <w:rFonts w:ascii="Calibri" w:eastAsia="Calibri" w:hAnsi="Calibri" w:cs="Times New Roman"/>
          <w:b/>
          <w:bCs/>
          <w:lang w:val="el-GR"/>
        </w:rPr>
        <w:t>ή</w:t>
      </w:r>
      <w:r w:rsidR="005D3E90"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="001743AB">
        <w:rPr>
          <w:rFonts w:ascii="Calibri" w:eastAsia="Calibri" w:hAnsi="Calibri" w:cs="Times New Roman"/>
          <w:b/>
          <w:bCs/>
          <w:lang w:val="el-GR"/>
        </w:rPr>
        <w:t xml:space="preserve">πηγή προμήθειας </w:t>
      </w:r>
      <w:r>
        <w:rPr>
          <w:rFonts w:ascii="Calibri" w:eastAsia="Calibri" w:hAnsi="Calibri" w:cs="Times New Roman"/>
          <w:b/>
          <w:bCs/>
          <w:lang w:val="el-GR"/>
        </w:rPr>
        <w:t xml:space="preserve">της χώρας με </w:t>
      </w:r>
      <w:r>
        <w:rPr>
          <w:rFonts w:ascii="Calibri" w:eastAsia="Calibri" w:hAnsi="Calibri" w:cs="Times New Roman"/>
          <w:b/>
          <w:bCs/>
          <w:lang w:val="en-GB"/>
        </w:rPr>
        <w:t>LNG</w:t>
      </w:r>
      <w:r>
        <w:rPr>
          <w:rFonts w:ascii="Calibri" w:eastAsia="Calibri" w:hAnsi="Calibri" w:cs="Times New Roman"/>
          <w:b/>
          <w:bCs/>
          <w:lang w:val="el-GR"/>
        </w:rPr>
        <w:t xml:space="preserve">, </w:t>
      </w:r>
      <w:r w:rsidR="001743AB">
        <w:rPr>
          <w:rFonts w:ascii="Calibri" w:eastAsia="Calibri" w:hAnsi="Calibri" w:cs="Times New Roman"/>
          <w:b/>
          <w:bCs/>
          <w:lang w:val="el-GR"/>
        </w:rPr>
        <w:t xml:space="preserve">με ποσοστό </w:t>
      </w:r>
      <w:r>
        <w:rPr>
          <w:rFonts w:ascii="Calibri" w:eastAsia="Calibri" w:hAnsi="Calibri" w:cs="Times New Roman"/>
          <w:b/>
          <w:bCs/>
          <w:lang w:val="el-GR"/>
        </w:rPr>
        <w:t>38,9</w:t>
      </w:r>
      <w:r w:rsidR="00177546">
        <w:rPr>
          <w:rFonts w:ascii="Calibri" w:eastAsia="Calibri" w:hAnsi="Calibri" w:cs="Times New Roman"/>
          <w:b/>
          <w:bCs/>
          <w:lang w:val="el-GR"/>
        </w:rPr>
        <w:t>2</w:t>
      </w:r>
      <w:r>
        <w:rPr>
          <w:rFonts w:ascii="Calibri" w:eastAsia="Calibri" w:hAnsi="Calibri" w:cs="Times New Roman"/>
          <w:b/>
          <w:bCs/>
          <w:lang w:val="el-GR"/>
        </w:rPr>
        <w:t xml:space="preserve">% </w:t>
      </w:r>
      <w:r w:rsidR="001743AB">
        <w:rPr>
          <w:rFonts w:ascii="Calibri" w:eastAsia="Calibri" w:hAnsi="Calibri" w:cs="Times New Roman"/>
          <w:b/>
          <w:bCs/>
          <w:lang w:val="el-GR"/>
        </w:rPr>
        <w:t xml:space="preserve">επί </w:t>
      </w:r>
      <w:r>
        <w:rPr>
          <w:rFonts w:ascii="Calibri" w:eastAsia="Calibri" w:hAnsi="Calibri" w:cs="Times New Roman"/>
          <w:b/>
          <w:bCs/>
          <w:lang w:val="el-GR"/>
        </w:rPr>
        <w:t xml:space="preserve">των συνολικών </w:t>
      </w:r>
      <w:r w:rsidR="001743AB">
        <w:rPr>
          <w:rFonts w:ascii="Calibri" w:eastAsia="Calibri" w:hAnsi="Calibri" w:cs="Times New Roman"/>
          <w:b/>
          <w:bCs/>
          <w:lang w:val="el-GR"/>
        </w:rPr>
        <w:t xml:space="preserve">εισαγωγών </w:t>
      </w:r>
      <w:r>
        <w:rPr>
          <w:rFonts w:ascii="Calibri" w:eastAsia="Calibri" w:hAnsi="Calibri" w:cs="Times New Roman"/>
          <w:b/>
          <w:bCs/>
          <w:lang w:val="en-GB"/>
        </w:rPr>
        <w:t>LNG</w:t>
      </w:r>
      <w:r>
        <w:rPr>
          <w:rFonts w:ascii="Calibri" w:eastAsia="Calibri" w:hAnsi="Calibri" w:cs="Times New Roman"/>
          <w:b/>
          <w:bCs/>
          <w:lang w:val="el-GR"/>
        </w:rPr>
        <w:t xml:space="preserve">. </w:t>
      </w:r>
    </w:p>
    <w:p w14:paraId="0DD253D6" w14:textId="243DE39B" w:rsidR="00FC22B5" w:rsidRPr="004E6EBD" w:rsidRDefault="00FC22B5" w:rsidP="004A1B91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b/>
          <w:bCs/>
          <w:lang w:val="el-GR"/>
        </w:rPr>
      </w:pPr>
      <w:r>
        <w:rPr>
          <w:rFonts w:ascii="Calibri" w:eastAsia="Calibri" w:hAnsi="Calibri" w:cs="Times New Roman"/>
          <w:b/>
          <w:bCs/>
          <w:lang w:val="el-GR"/>
        </w:rPr>
        <w:t xml:space="preserve">Μείωση της εγχώριας κατανάλωσης φυσικού αερίου κατά </w:t>
      </w:r>
      <w:r w:rsidR="003E7D4E">
        <w:rPr>
          <w:rFonts w:ascii="Calibri" w:eastAsia="Calibri" w:hAnsi="Calibri" w:cs="Times New Roman"/>
          <w:b/>
          <w:bCs/>
          <w:lang w:val="el-GR"/>
        </w:rPr>
        <w:t>15,38</w:t>
      </w:r>
      <w:r>
        <w:rPr>
          <w:rFonts w:ascii="Calibri" w:eastAsia="Calibri" w:hAnsi="Calibri" w:cs="Times New Roman"/>
          <w:b/>
          <w:bCs/>
          <w:lang w:val="el-GR"/>
        </w:rPr>
        <w:t>%</w:t>
      </w:r>
      <w:r w:rsidR="00795C3E">
        <w:rPr>
          <w:rFonts w:ascii="Calibri" w:eastAsia="Calibri" w:hAnsi="Calibri" w:cs="Times New Roman"/>
          <w:b/>
          <w:bCs/>
          <w:lang w:val="el-GR"/>
        </w:rPr>
        <w:t xml:space="preserve"> κατά το </w:t>
      </w:r>
      <w:r w:rsidR="005F268D">
        <w:rPr>
          <w:rFonts w:ascii="Calibri" w:eastAsia="Calibri" w:hAnsi="Calibri" w:cs="Times New Roman"/>
          <w:b/>
          <w:bCs/>
          <w:lang w:val="el-GR"/>
        </w:rPr>
        <w:t>εννεάμηνο</w:t>
      </w:r>
      <w:r w:rsidR="0007145F"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="00795C3E">
        <w:rPr>
          <w:rFonts w:ascii="Calibri" w:eastAsia="Calibri" w:hAnsi="Calibri" w:cs="Times New Roman"/>
          <w:b/>
          <w:bCs/>
          <w:lang w:val="el-GR"/>
        </w:rPr>
        <w:t xml:space="preserve">του 2023. </w:t>
      </w:r>
    </w:p>
    <w:p w14:paraId="2A002F84" w14:textId="77777777" w:rsidR="004E6EBD" w:rsidRPr="00652693" w:rsidRDefault="004E6EBD" w:rsidP="004E6EBD">
      <w:pPr>
        <w:spacing w:after="240" w:line="256" w:lineRule="auto"/>
        <w:ind w:left="714"/>
        <w:contextualSpacing/>
        <w:rPr>
          <w:rFonts w:ascii="Calibri" w:eastAsia="Calibri" w:hAnsi="Calibri" w:cs="Times New Roman"/>
          <w:b/>
          <w:bCs/>
          <w:lang w:val="el-GR"/>
        </w:rPr>
      </w:pPr>
    </w:p>
    <w:p w14:paraId="74F6949B" w14:textId="5A102ECE" w:rsidR="004E6EBD" w:rsidRPr="009D7547" w:rsidRDefault="004E6EBD" w:rsidP="004E6EBD">
      <w:pPr>
        <w:spacing w:line="256" w:lineRule="auto"/>
        <w:jc w:val="both"/>
        <w:rPr>
          <w:rFonts w:ascii="Calibri" w:eastAsia="Calibri" w:hAnsi="Calibri" w:cs="Times New Roman"/>
          <w:lang w:val="el-GR"/>
        </w:rPr>
      </w:pPr>
      <w:bookmarkStart w:id="0" w:name="_Hlk69144386"/>
      <w:r w:rsidRPr="004E6EBD">
        <w:rPr>
          <w:rFonts w:ascii="Calibri" w:eastAsia="Calibri" w:hAnsi="Calibri" w:cs="Times New Roman"/>
          <w:b/>
          <w:bCs/>
          <w:lang w:val="el-GR"/>
        </w:rPr>
        <w:t xml:space="preserve">Αθήνα, </w:t>
      </w:r>
      <w:r w:rsidR="00177546">
        <w:rPr>
          <w:rFonts w:ascii="Calibri" w:eastAsia="Calibri" w:hAnsi="Calibri" w:cs="Times New Roman"/>
          <w:b/>
          <w:bCs/>
          <w:lang w:val="el-GR"/>
        </w:rPr>
        <w:t>1</w:t>
      </w:r>
      <w:r w:rsidR="00893499">
        <w:rPr>
          <w:rFonts w:ascii="Calibri" w:eastAsia="Calibri" w:hAnsi="Calibri" w:cs="Times New Roman"/>
          <w:b/>
          <w:bCs/>
          <w:lang w:val="el-GR"/>
        </w:rPr>
        <w:t>7</w:t>
      </w:r>
      <w:r w:rsidR="001C26B2">
        <w:rPr>
          <w:rFonts w:ascii="Calibri" w:eastAsia="Calibri" w:hAnsi="Calibri" w:cs="Times New Roman"/>
          <w:b/>
          <w:bCs/>
          <w:lang w:val="el-GR"/>
        </w:rPr>
        <w:t xml:space="preserve"> Οκτωβρίου</w:t>
      </w:r>
      <w:r w:rsidR="00FC22B5"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Pr="004E6EBD">
        <w:rPr>
          <w:rFonts w:ascii="Calibri" w:eastAsia="Calibri" w:hAnsi="Calibri" w:cs="Times New Roman"/>
          <w:b/>
          <w:bCs/>
          <w:lang w:val="el-GR"/>
        </w:rPr>
        <w:t>202</w:t>
      </w:r>
      <w:r w:rsidR="00FC22B5">
        <w:rPr>
          <w:rFonts w:ascii="Calibri" w:eastAsia="Calibri" w:hAnsi="Calibri" w:cs="Times New Roman"/>
          <w:b/>
          <w:bCs/>
          <w:lang w:val="el-GR"/>
        </w:rPr>
        <w:t>3</w:t>
      </w:r>
      <w:r w:rsidRPr="004E6EBD"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="00B45C32">
        <w:rPr>
          <w:rFonts w:ascii="Calibri" w:eastAsia="Calibri" w:hAnsi="Calibri" w:cs="Times New Roman"/>
          <w:lang w:val="el-GR"/>
        </w:rPr>
        <w:t>–</w:t>
      </w:r>
      <w:r w:rsidRPr="004E6EBD">
        <w:rPr>
          <w:rFonts w:ascii="Calibri" w:eastAsia="Calibri" w:hAnsi="Calibri" w:cs="Times New Roman"/>
          <w:lang w:val="el-GR"/>
        </w:rPr>
        <w:t xml:space="preserve"> </w:t>
      </w:r>
      <w:r w:rsidR="00795C3E">
        <w:rPr>
          <w:rFonts w:ascii="Calibri" w:eastAsia="Calibri" w:hAnsi="Calibri" w:cs="Times New Roman"/>
          <w:lang w:val="el-GR"/>
        </w:rPr>
        <w:t>Μ</w:t>
      </w:r>
      <w:r w:rsidR="00F23531">
        <w:rPr>
          <w:rFonts w:ascii="Calibri" w:eastAsia="Calibri" w:hAnsi="Calibri" w:cs="Times New Roman"/>
          <w:lang w:val="el-GR"/>
        </w:rPr>
        <w:t xml:space="preserve">ειωμένη </w:t>
      </w:r>
      <w:r w:rsidR="000B482F" w:rsidRPr="000B482F">
        <w:rPr>
          <w:rFonts w:ascii="Calibri" w:eastAsia="Calibri" w:hAnsi="Calibri" w:cs="Times New Roman"/>
          <w:lang w:val="el-GR"/>
        </w:rPr>
        <w:t xml:space="preserve">κατά </w:t>
      </w:r>
      <w:r w:rsidR="003E7D4E">
        <w:rPr>
          <w:rFonts w:ascii="Calibri" w:eastAsia="Calibri" w:hAnsi="Calibri" w:cs="Times New Roman"/>
          <w:lang w:val="el-GR"/>
        </w:rPr>
        <w:t>15,38</w:t>
      </w:r>
      <w:r w:rsidR="000B482F" w:rsidRPr="000B482F">
        <w:rPr>
          <w:rFonts w:ascii="Calibri" w:eastAsia="Calibri" w:hAnsi="Calibri" w:cs="Times New Roman"/>
          <w:lang w:val="el-GR"/>
        </w:rPr>
        <w:t>%</w:t>
      </w:r>
      <w:r w:rsidR="000B482F">
        <w:rPr>
          <w:rFonts w:ascii="Calibri" w:eastAsia="Calibri" w:hAnsi="Calibri" w:cs="Times New Roman"/>
          <w:lang w:val="el-GR"/>
        </w:rPr>
        <w:t xml:space="preserve"> </w:t>
      </w:r>
      <w:r w:rsidR="00F23531">
        <w:rPr>
          <w:rFonts w:ascii="Calibri" w:eastAsia="Calibri" w:hAnsi="Calibri" w:cs="Times New Roman"/>
          <w:lang w:val="el-GR"/>
        </w:rPr>
        <w:t>σε σχέση με πέρυσι καταγράφεται</w:t>
      </w:r>
      <w:r w:rsidRPr="004E6EBD">
        <w:rPr>
          <w:rFonts w:ascii="Calibri" w:eastAsia="Calibri" w:hAnsi="Calibri" w:cs="Times New Roman"/>
          <w:lang w:val="el-GR"/>
        </w:rPr>
        <w:t xml:space="preserve"> η κατανάλωση του φυσικού αερίου στην Ελλάδα</w:t>
      </w:r>
      <w:r w:rsidR="00443EF4">
        <w:rPr>
          <w:rFonts w:ascii="Calibri" w:eastAsia="Calibri" w:hAnsi="Calibri" w:cs="Times New Roman"/>
          <w:lang w:val="el-GR"/>
        </w:rPr>
        <w:t>,</w:t>
      </w:r>
      <w:r w:rsidR="00795C3E">
        <w:rPr>
          <w:rFonts w:ascii="Calibri" w:eastAsia="Calibri" w:hAnsi="Calibri" w:cs="Times New Roman"/>
          <w:lang w:val="el-GR"/>
        </w:rPr>
        <w:t xml:space="preserve"> </w:t>
      </w:r>
      <w:r w:rsidRPr="004E6EBD">
        <w:rPr>
          <w:rFonts w:ascii="Calibri" w:eastAsia="Calibri" w:hAnsi="Calibri" w:cs="Times New Roman"/>
          <w:lang w:val="el-GR"/>
        </w:rPr>
        <w:t>σύμφωνα με τα στοιχεία του ΔΕΣΦΑ</w:t>
      </w:r>
      <w:r w:rsidR="004F7B78">
        <w:rPr>
          <w:rFonts w:ascii="Calibri" w:eastAsia="Calibri" w:hAnsi="Calibri" w:cs="Times New Roman"/>
          <w:lang w:val="el-GR"/>
        </w:rPr>
        <w:t>,</w:t>
      </w:r>
      <w:r w:rsidRPr="004E6EBD">
        <w:rPr>
          <w:rFonts w:ascii="Calibri" w:eastAsia="Calibri" w:hAnsi="Calibri" w:cs="Times New Roman"/>
          <w:lang w:val="el-GR"/>
        </w:rPr>
        <w:t xml:space="preserve"> </w:t>
      </w:r>
      <w:r w:rsidR="004F7B78">
        <w:rPr>
          <w:rFonts w:ascii="Calibri" w:eastAsia="Calibri" w:hAnsi="Calibri" w:cs="Times New Roman"/>
          <w:lang w:val="el-GR"/>
        </w:rPr>
        <w:t>κατά</w:t>
      </w:r>
      <w:r w:rsidR="004F7B78" w:rsidRPr="004E6EBD">
        <w:rPr>
          <w:rFonts w:ascii="Calibri" w:eastAsia="Calibri" w:hAnsi="Calibri" w:cs="Times New Roman"/>
          <w:lang w:val="el-GR"/>
        </w:rPr>
        <w:t xml:space="preserve"> </w:t>
      </w:r>
      <w:r w:rsidRPr="004E6EBD">
        <w:rPr>
          <w:rFonts w:ascii="Calibri" w:eastAsia="Calibri" w:hAnsi="Calibri" w:cs="Times New Roman"/>
          <w:lang w:val="el-GR"/>
        </w:rPr>
        <w:t>το</w:t>
      </w:r>
      <w:r w:rsidR="00184292">
        <w:rPr>
          <w:rFonts w:ascii="Calibri" w:eastAsia="Calibri" w:hAnsi="Calibri" w:cs="Times New Roman"/>
          <w:lang w:val="el-GR"/>
        </w:rPr>
        <w:t xml:space="preserve"> πρώτο</w:t>
      </w:r>
      <w:r w:rsidRPr="004E6EBD">
        <w:rPr>
          <w:rFonts w:ascii="Calibri" w:eastAsia="Calibri" w:hAnsi="Calibri" w:cs="Times New Roman"/>
          <w:lang w:val="el-GR"/>
        </w:rPr>
        <w:t xml:space="preserve"> </w:t>
      </w:r>
      <w:r w:rsidR="005F268D">
        <w:rPr>
          <w:rFonts w:ascii="Calibri" w:eastAsia="Calibri" w:hAnsi="Calibri" w:cs="Times New Roman"/>
          <w:lang w:val="el-GR"/>
        </w:rPr>
        <w:t>εννεάμηνο</w:t>
      </w:r>
      <w:r w:rsidR="00795C3E">
        <w:rPr>
          <w:rFonts w:ascii="Calibri" w:eastAsia="Calibri" w:hAnsi="Calibri" w:cs="Times New Roman"/>
          <w:lang w:val="el-GR"/>
        </w:rPr>
        <w:t xml:space="preserve"> </w:t>
      </w:r>
      <w:r w:rsidRPr="004E6EBD">
        <w:rPr>
          <w:rFonts w:ascii="Calibri" w:eastAsia="Calibri" w:hAnsi="Calibri" w:cs="Times New Roman"/>
          <w:lang w:val="el-GR"/>
        </w:rPr>
        <w:t>του 202</w:t>
      </w:r>
      <w:r w:rsidR="00B45C32">
        <w:rPr>
          <w:rFonts w:ascii="Calibri" w:eastAsia="Calibri" w:hAnsi="Calibri" w:cs="Times New Roman"/>
          <w:lang w:val="el-GR"/>
        </w:rPr>
        <w:t>3</w:t>
      </w:r>
      <w:r w:rsidR="00BC033B" w:rsidRPr="00BC033B">
        <w:rPr>
          <w:rFonts w:ascii="Calibri" w:eastAsia="Calibri" w:hAnsi="Calibri" w:cs="Times New Roman"/>
          <w:lang w:val="el-GR"/>
        </w:rPr>
        <w:t>.</w:t>
      </w:r>
      <w:r w:rsidRPr="004E6EBD">
        <w:rPr>
          <w:rFonts w:ascii="Calibri" w:eastAsia="Calibri" w:hAnsi="Calibri" w:cs="Times New Roman"/>
          <w:lang w:val="el-GR"/>
        </w:rPr>
        <w:t xml:space="preserve"> </w:t>
      </w:r>
      <w:r w:rsidR="00BC033B" w:rsidRPr="005F268D">
        <w:rPr>
          <w:rFonts w:ascii="Calibri" w:eastAsia="Calibri" w:hAnsi="Calibri" w:cs="Times New Roman"/>
          <w:lang w:val="el-GR"/>
        </w:rPr>
        <w:t>Ο</w:t>
      </w:r>
      <w:r w:rsidR="00795C3E" w:rsidRPr="005F268D">
        <w:rPr>
          <w:rFonts w:ascii="Calibri" w:eastAsia="Calibri" w:hAnsi="Calibri" w:cs="Times New Roman"/>
          <w:lang w:val="el-GR"/>
        </w:rPr>
        <w:t xml:space="preserve"> </w:t>
      </w:r>
      <w:r w:rsidR="00795C3E" w:rsidRPr="005F268D">
        <w:rPr>
          <w:rFonts w:ascii="Calibri" w:eastAsia="Calibri" w:hAnsi="Calibri" w:cs="Times New Roman"/>
          <w:b/>
          <w:bCs/>
          <w:lang w:val="el-GR"/>
        </w:rPr>
        <w:t>Τερματικό</w:t>
      </w:r>
      <w:r w:rsidR="00BC033B" w:rsidRPr="005F268D">
        <w:rPr>
          <w:rFonts w:ascii="Calibri" w:eastAsia="Calibri" w:hAnsi="Calibri" w:cs="Times New Roman"/>
          <w:b/>
          <w:bCs/>
          <w:lang w:val="el-GR"/>
        </w:rPr>
        <w:t>ς</w:t>
      </w:r>
      <w:r w:rsidR="00795C3E" w:rsidRPr="005F268D">
        <w:rPr>
          <w:rFonts w:ascii="Calibri" w:eastAsia="Calibri" w:hAnsi="Calibri" w:cs="Times New Roman"/>
          <w:b/>
          <w:bCs/>
          <w:lang w:val="el-GR"/>
        </w:rPr>
        <w:t xml:space="preserve"> Σταθμό</w:t>
      </w:r>
      <w:r w:rsidR="00BC033B" w:rsidRPr="005F268D">
        <w:rPr>
          <w:rFonts w:ascii="Calibri" w:eastAsia="Calibri" w:hAnsi="Calibri" w:cs="Times New Roman"/>
          <w:b/>
          <w:bCs/>
          <w:lang w:val="el-GR"/>
        </w:rPr>
        <w:t>ς</w:t>
      </w:r>
      <w:r w:rsidR="00795C3E" w:rsidRPr="005F268D">
        <w:rPr>
          <w:rFonts w:ascii="Calibri" w:eastAsia="Calibri" w:hAnsi="Calibri" w:cs="Times New Roman"/>
          <w:b/>
          <w:bCs/>
          <w:lang w:val="el-GR"/>
        </w:rPr>
        <w:t xml:space="preserve"> της Ρεβυθούσας</w:t>
      </w:r>
      <w:r w:rsidR="00795C3E" w:rsidRPr="005F268D">
        <w:rPr>
          <w:rFonts w:ascii="Calibri" w:eastAsia="Calibri" w:hAnsi="Calibri" w:cs="Times New Roman"/>
          <w:lang w:val="el-GR"/>
        </w:rPr>
        <w:t xml:space="preserve"> </w:t>
      </w:r>
      <w:r w:rsidR="00B45C32" w:rsidRPr="005F268D">
        <w:rPr>
          <w:rFonts w:ascii="Calibri" w:eastAsia="Calibri" w:hAnsi="Calibri" w:cs="Times New Roman"/>
          <w:lang w:val="el-GR"/>
        </w:rPr>
        <w:t>αποτελεί</w:t>
      </w:r>
      <w:r w:rsidRPr="005F268D">
        <w:rPr>
          <w:rFonts w:ascii="Calibri" w:eastAsia="Calibri" w:hAnsi="Calibri" w:cs="Times New Roman"/>
          <w:lang w:val="el-GR"/>
        </w:rPr>
        <w:t xml:space="preserve"> </w:t>
      </w:r>
      <w:r w:rsidR="00B45C32" w:rsidRPr="005F268D">
        <w:rPr>
          <w:rFonts w:ascii="Calibri" w:eastAsia="Calibri" w:hAnsi="Calibri" w:cs="Times New Roman"/>
          <w:lang w:val="el-GR"/>
        </w:rPr>
        <w:t>τ</w:t>
      </w:r>
      <w:r w:rsidRPr="005F268D">
        <w:rPr>
          <w:rFonts w:ascii="Calibri" w:eastAsia="Calibri" w:hAnsi="Calibri" w:cs="Times New Roman"/>
          <w:lang w:val="el-GR"/>
        </w:rPr>
        <w:t>η</w:t>
      </w:r>
      <w:r w:rsidR="00F4096D" w:rsidRPr="005F268D">
        <w:rPr>
          <w:rFonts w:ascii="Calibri" w:eastAsia="Calibri" w:hAnsi="Calibri" w:cs="Times New Roman"/>
          <w:lang w:val="el-GR"/>
        </w:rPr>
        <w:t>ν</w:t>
      </w:r>
      <w:r w:rsidRPr="005F268D">
        <w:rPr>
          <w:rFonts w:ascii="Calibri" w:eastAsia="Calibri" w:hAnsi="Calibri" w:cs="Times New Roman"/>
          <w:lang w:val="el-GR"/>
        </w:rPr>
        <w:t xml:space="preserve"> </w:t>
      </w:r>
      <w:r w:rsidRPr="005F268D">
        <w:rPr>
          <w:rFonts w:ascii="Calibri" w:eastAsia="Calibri" w:hAnsi="Calibri" w:cs="Times New Roman"/>
          <w:b/>
          <w:bCs/>
          <w:lang w:val="el-GR"/>
        </w:rPr>
        <w:t>κύρια πύλη εισ</w:t>
      </w:r>
      <w:r w:rsidR="00A03B1A">
        <w:rPr>
          <w:rFonts w:ascii="Calibri" w:eastAsia="Calibri" w:hAnsi="Calibri" w:cs="Times New Roman"/>
          <w:b/>
          <w:bCs/>
          <w:lang w:val="el-GR"/>
        </w:rPr>
        <w:t>αγωγής</w:t>
      </w:r>
      <w:r w:rsidRPr="005F268D">
        <w:rPr>
          <w:rFonts w:ascii="Calibri" w:eastAsia="Calibri" w:hAnsi="Calibri" w:cs="Times New Roman"/>
          <w:b/>
          <w:bCs/>
          <w:lang w:val="el-GR"/>
        </w:rPr>
        <w:t xml:space="preserve"> φυσικού αερίου</w:t>
      </w:r>
      <w:r w:rsidRPr="005F268D">
        <w:rPr>
          <w:rFonts w:ascii="Calibri" w:eastAsia="Calibri" w:hAnsi="Calibri" w:cs="Times New Roman"/>
          <w:lang w:val="el-GR"/>
        </w:rPr>
        <w:t xml:space="preserve"> </w:t>
      </w:r>
      <w:r w:rsidR="00A03B1A">
        <w:rPr>
          <w:rFonts w:ascii="Calibri" w:eastAsia="Calibri" w:hAnsi="Calibri" w:cs="Times New Roman"/>
          <w:lang w:val="el-GR"/>
        </w:rPr>
        <w:t>σ</w:t>
      </w:r>
      <w:r w:rsidR="007467DE" w:rsidRPr="005F268D">
        <w:rPr>
          <w:rFonts w:ascii="Calibri" w:eastAsia="Calibri" w:hAnsi="Calibri" w:cs="Times New Roman"/>
          <w:lang w:val="el-GR"/>
        </w:rPr>
        <w:t xml:space="preserve">τη χώρα </w:t>
      </w:r>
      <w:r w:rsidR="00A03B1A">
        <w:rPr>
          <w:rFonts w:ascii="Calibri" w:eastAsia="Calibri" w:hAnsi="Calibri" w:cs="Times New Roman"/>
          <w:lang w:val="el-GR"/>
        </w:rPr>
        <w:t xml:space="preserve">κατά </w:t>
      </w:r>
      <w:r w:rsidR="00A03B1A" w:rsidRPr="005F268D">
        <w:rPr>
          <w:rFonts w:ascii="Calibri" w:eastAsia="Calibri" w:hAnsi="Calibri" w:cs="Times New Roman"/>
          <w:lang w:val="el-GR"/>
        </w:rPr>
        <w:t xml:space="preserve">το </w:t>
      </w:r>
      <w:r w:rsidRPr="005F268D">
        <w:rPr>
          <w:rFonts w:ascii="Calibri" w:eastAsia="Calibri" w:hAnsi="Calibri" w:cs="Times New Roman"/>
          <w:lang w:val="el-GR"/>
        </w:rPr>
        <w:t>συγκεκριμένο διάστημα</w:t>
      </w:r>
      <w:r w:rsidR="00967091" w:rsidRPr="005F268D">
        <w:rPr>
          <w:rFonts w:ascii="Calibri" w:eastAsia="Calibri" w:hAnsi="Calibri" w:cs="Times New Roman"/>
          <w:lang w:val="el-GR"/>
        </w:rPr>
        <w:t>,</w:t>
      </w:r>
      <w:r w:rsidR="009D7547" w:rsidRPr="005F268D">
        <w:rPr>
          <w:rFonts w:ascii="Calibri" w:eastAsia="Calibri" w:hAnsi="Calibri" w:cs="Times New Roman"/>
          <w:lang w:val="el-GR"/>
        </w:rPr>
        <w:t xml:space="preserve"> </w:t>
      </w:r>
      <w:r w:rsidR="005955E2" w:rsidRPr="005F268D">
        <w:rPr>
          <w:rFonts w:ascii="Calibri" w:eastAsia="Calibri" w:hAnsi="Calibri" w:cs="Times New Roman"/>
          <w:lang w:val="el-GR"/>
        </w:rPr>
        <w:t>ακολουθούμενο</w:t>
      </w:r>
      <w:r w:rsidR="00BC033B" w:rsidRPr="005F268D">
        <w:rPr>
          <w:rFonts w:ascii="Calibri" w:eastAsia="Calibri" w:hAnsi="Calibri" w:cs="Times New Roman"/>
          <w:lang w:val="el-GR"/>
        </w:rPr>
        <w:t>ς</w:t>
      </w:r>
      <w:r w:rsidR="005955E2" w:rsidRPr="005F268D">
        <w:rPr>
          <w:rFonts w:ascii="Calibri" w:eastAsia="Calibri" w:hAnsi="Calibri" w:cs="Times New Roman"/>
          <w:lang w:val="el-GR"/>
        </w:rPr>
        <w:t xml:space="preserve"> από</w:t>
      </w:r>
      <w:r w:rsidR="009D7547" w:rsidRPr="005F268D">
        <w:rPr>
          <w:rFonts w:ascii="Calibri" w:eastAsia="Calibri" w:hAnsi="Calibri" w:cs="Times New Roman"/>
          <w:lang w:val="el-GR"/>
        </w:rPr>
        <w:t xml:space="preserve"> </w:t>
      </w:r>
      <w:r w:rsidRPr="005F268D">
        <w:rPr>
          <w:rFonts w:ascii="Calibri" w:eastAsia="Calibri" w:hAnsi="Calibri" w:cs="Times New Roman"/>
          <w:lang w:val="el-GR"/>
        </w:rPr>
        <w:t>τ</w:t>
      </w:r>
      <w:r w:rsidR="00795C3E" w:rsidRPr="005F268D">
        <w:rPr>
          <w:rFonts w:ascii="Calibri" w:eastAsia="Calibri" w:hAnsi="Calibri" w:cs="Times New Roman"/>
          <w:lang w:val="el-GR"/>
        </w:rPr>
        <w:t>ο σημείο εισόδου του Σιδηροκάστρου,</w:t>
      </w:r>
      <w:r w:rsidR="009D7547" w:rsidRPr="005F268D">
        <w:rPr>
          <w:rFonts w:ascii="Calibri" w:eastAsia="Calibri" w:hAnsi="Calibri" w:cs="Times New Roman"/>
          <w:lang w:val="el-GR"/>
        </w:rPr>
        <w:t xml:space="preserve"> </w:t>
      </w:r>
      <w:r w:rsidR="00795C3E" w:rsidRPr="005F268D">
        <w:rPr>
          <w:rFonts w:ascii="Calibri" w:eastAsia="Calibri" w:hAnsi="Calibri" w:cs="Times New Roman"/>
          <w:lang w:val="el-GR"/>
        </w:rPr>
        <w:t xml:space="preserve">του οποίου οι ροές </w:t>
      </w:r>
      <w:r w:rsidR="00242572">
        <w:rPr>
          <w:rFonts w:ascii="Calibri" w:eastAsia="Calibri" w:hAnsi="Calibri" w:cs="Times New Roman"/>
          <w:lang w:val="el-GR"/>
        </w:rPr>
        <w:t>καταγράφονται μειωμένες κατά 30% περίπου</w:t>
      </w:r>
      <w:r w:rsidR="00B45C32" w:rsidRPr="005F268D">
        <w:rPr>
          <w:rFonts w:ascii="Calibri" w:eastAsia="Calibri" w:hAnsi="Calibri" w:cs="Times New Roman"/>
          <w:lang w:val="el-GR"/>
        </w:rPr>
        <w:t xml:space="preserve"> </w:t>
      </w:r>
      <w:r w:rsidR="002E7D70" w:rsidRPr="005F268D">
        <w:rPr>
          <w:rFonts w:ascii="Calibri" w:eastAsia="Calibri" w:hAnsi="Calibri" w:cs="Times New Roman"/>
          <w:lang w:val="el-GR"/>
        </w:rPr>
        <w:t xml:space="preserve">συγκριτικά με την ίδια περίοδο του περασμένου έτους. </w:t>
      </w:r>
    </w:p>
    <w:p w14:paraId="22AD1165" w14:textId="3526790D" w:rsidR="004E6EBD" w:rsidRPr="004E6EBD" w:rsidRDefault="004E6EBD" w:rsidP="004E6EBD">
      <w:pPr>
        <w:spacing w:line="256" w:lineRule="auto"/>
        <w:jc w:val="both"/>
        <w:rPr>
          <w:rFonts w:ascii="Calibri" w:eastAsia="Calibri" w:hAnsi="Calibri" w:cs="Times New Roman"/>
          <w:lang w:val="el-GR"/>
        </w:rPr>
      </w:pPr>
      <w:r w:rsidRPr="004E6EBD">
        <w:rPr>
          <w:rFonts w:ascii="Calibri" w:eastAsia="Calibri" w:hAnsi="Calibri" w:cs="Times New Roman"/>
          <w:lang w:val="el-GR"/>
        </w:rPr>
        <w:t>Σύμφωνα με τα στοιχεία του ΔΕΣΦΑ</w:t>
      </w:r>
      <w:r w:rsidR="00701F4A">
        <w:rPr>
          <w:rFonts w:ascii="Calibri" w:eastAsia="Calibri" w:hAnsi="Calibri" w:cs="Times New Roman"/>
          <w:lang w:val="el-GR"/>
        </w:rPr>
        <w:t>,</w:t>
      </w:r>
      <w:r w:rsidRPr="004E6EBD">
        <w:rPr>
          <w:rFonts w:ascii="Calibri" w:eastAsia="Calibri" w:hAnsi="Calibri" w:cs="Times New Roman"/>
          <w:lang w:val="el-GR"/>
        </w:rPr>
        <w:t xml:space="preserve"> </w:t>
      </w:r>
      <w:r w:rsidR="004C2B51">
        <w:rPr>
          <w:rFonts w:ascii="Calibri" w:eastAsia="Calibri" w:hAnsi="Calibri" w:cs="Times New Roman"/>
          <w:lang w:val="el-GR"/>
        </w:rPr>
        <w:t>κατά</w:t>
      </w:r>
      <w:r w:rsidR="004C2B51" w:rsidRPr="004E6EBD">
        <w:rPr>
          <w:rFonts w:ascii="Calibri" w:eastAsia="Calibri" w:hAnsi="Calibri" w:cs="Times New Roman"/>
          <w:lang w:val="el-GR"/>
        </w:rPr>
        <w:t xml:space="preserve"> </w:t>
      </w:r>
      <w:r w:rsidRPr="004E6EBD">
        <w:rPr>
          <w:rFonts w:ascii="Calibri" w:eastAsia="Calibri" w:hAnsi="Calibri" w:cs="Times New Roman"/>
          <w:lang w:val="el-GR"/>
        </w:rPr>
        <w:t>το</w:t>
      </w:r>
      <w:r w:rsidR="001C26B2">
        <w:rPr>
          <w:rFonts w:ascii="Calibri" w:eastAsia="Calibri" w:hAnsi="Calibri" w:cs="Times New Roman"/>
          <w:lang w:val="el-GR"/>
        </w:rPr>
        <w:t xml:space="preserve"> </w:t>
      </w:r>
      <w:r w:rsidR="005F268D" w:rsidRPr="005F268D">
        <w:rPr>
          <w:rFonts w:ascii="Calibri" w:eastAsia="Calibri" w:hAnsi="Calibri" w:cs="Times New Roman"/>
          <w:lang w:val="el-GR"/>
        </w:rPr>
        <w:t>διάστημα</w:t>
      </w:r>
      <w:r w:rsidR="005F268D">
        <w:rPr>
          <w:rFonts w:ascii="Calibri" w:eastAsia="Calibri" w:hAnsi="Calibri" w:cs="Times New Roman"/>
          <w:b/>
          <w:bCs/>
          <w:lang w:val="el-GR"/>
        </w:rPr>
        <w:t xml:space="preserve"> Ιανουάριος – Σεπτέμβριος</w:t>
      </w:r>
      <w:r w:rsidR="002E7D70" w:rsidRPr="001C26B2"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Pr="001C26B2">
        <w:rPr>
          <w:rFonts w:ascii="Calibri" w:eastAsia="Calibri" w:hAnsi="Calibri" w:cs="Times New Roman"/>
          <w:b/>
          <w:bCs/>
          <w:lang w:val="el-GR"/>
        </w:rPr>
        <w:t>202</w:t>
      </w:r>
      <w:r w:rsidR="000975F4" w:rsidRPr="001C26B2">
        <w:rPr>
          <w:rFonts w:ascii="Calibri" w:eastAsia="Calibri" w:hAnsi="Calibri" w:cs="Times New Roman"/>
          <w:b/>
          <w:bCs/>
          <w:lang w:val="el-GR"/>
        </w:rPr>
        <w:t>3</w:t>
      </w:r>
      <w:r w:rsidRPr="004E6EBD">
        <w:rPr>
          <w:rFonts w:ascii="Calibri" w:eastAsia="Calibri" w:hAnsi="Calibri" w:cs="Times New Roman"/>
          <w:lang w:val="el-GR"/>
        </w:rPr>
        <w:t xml:space="preserve">, η εγχώρια κατανάλωση φυσικού αερίου </w:t>
      </w:r>
      <w:r w:rsidR="000975F4">
        <w:rPr>
          <w:rFonts w:ascii="Calibri" w:eastAsia="Calibri" w:hAnsi="Calibri" w:cs="Times New Roman"/>
          <w:lang w:val="el-GR"/>
        </w:rPr>
        <w:t xml:space="preserve">μειώθηκε </w:t>
      </w:r>
      <w:r w:rsidRPr="004E6EBD">
        <w:rPr>
          <w:rFonts w:ascii="Calibri" w:eastAsia="Calibri" w:hAnsi="Calibri" w:cs="Times New Roman"/>
          <w:lang w:val="el-GR"/>
        </w:rPr>
        <w:t xml:space="preserve">κατά </w:t>
      </w:r>
      <w:r w:rsidR="003E7D4E">
        <w:rPr>
          <w:rFonts w:ascii="Calibri" w:eastAsia="Calibri" w:hAnsi="Calibri" w:cs="Times New Roman"/>
          <w:b/>
          <w:bCs/>
          <w:lang w:val="el-GR"/>
        </w:rPr>
        <w:t>15</w:t>
      </w:r>
      <w:r w:rsidRPr="00DE1DF2">
        <w:rPr>
          <w:rFonts w:ascii="Calibri" w:eastAsia="Calibri" w:hAnsi="Calibri" w:cs="Times New Roman"/>
          <w:b/>
          <w:bCs/>
          <w:lang w:val="el-GR"/>
        </w:rPr>
        <w:t>,</w:t>
      </w:r>
      <w:r w:rsidR="003E7D4E">
        <w:rPr>
          <w:rFonts w:ascii="Calibri" w:eastAsia="Calibri" w:hAnsi="Calibri" w:cs="Times New Roman"/>
          <w:b/>
          <w:bCs/>
          <w:lang w:val="el-GR"/>
        </w:rPr>
        <w:t>38</w:t>
      </w:r>
      <w:r w:rsidRPr="00DE1DF2">
        <w:rPr>
          <w:rFonts w:ascii="Calibri" w:eastAsia="Calibri" w:hAnsi="Calibri" w:cs="Times New Roman"/>
          <w:b/>
          <w:bCs/>
          <w:lang w:val="el-GR"/>
        </w:rPr>
        <w:t>%</w:t>
      </w:r>
      <w:r w:rsidRPr="00BE1CE4">
        <w:rPr>
          <w:rFonts w:ascii="Calibri" w:eastAsia="Calibri" w:hAnsi="Calibri" w:cs="Times New Roman"/>
          <w:lang w:val="el-GR"/>
        </w:rPr>
        <w:t>,</w:t>
      </w:r>
      <w:r w:rsidRPr="004E6EBD">
        <w:rPr>
          <w:rFonts w:ascii="Calibri" w:eastAsia="Calibri" w:hAnsi="Calibri" w:cs="Times New Roman"/>
          <w:lang w:val="el-GR"/>
        </w:rPr>
        <w:t xml:space="preserve"> </w:t>
      </w:r>
      <w:r w:rsidR="000975F4">
        <w:rPr>
          <w:rFonts w:ascii="Calibri" w:eastAsia="Calibri" w:hAnsi="Calibri" w:cs="Times New Roman"/>
          <w:lang w:val="el-GR"/>
        </w:rPr>
        <w:t xml:space="preserve">αγγίζοντας </w:t>
      </w:r>
      <w:r w:rsidRPr="004E6EBD">
        <w:rPr>
          <w:rFonts w:ascii="Calibri" w:eastAsia="Calibri" w:hAnsi="Calibri" w:cs="Times New Roman"/>
          <w:lang w:val="el-GR"/>
        </w:rPr>
        <w:t xml:space="preserve">τις </w:t>
      </w:r>
      <w:r w:rsidR="001C26B2">
        <w:rPr>
          <w:rFonts w:ascii="Calibri" w:eastAsia="Calibri" w:hAnsi="Calibri" w:cs="Times New Roman"/>
          <w:b/>
          <w:bCs/>
          <w:lang w:val="el-GR"/>
        </w:rPr>
        <w:t>38</w:t>
      </w:r>
      <w:r w:rsidRPr="00E97076">
        <w:rPr>
          <w:rFonts w:ascii="Calibri" w:eastAsia="Calibri" w:hAnsi="Calibri" w:cs="Times New Roman"/>
          <w:b/>
          <w:bCs/>
          <w:lang w:val="el-GR"/>
        </w:rPr>
        <w:t>,</w:t>
      </w:r>
      <w:r w:rsidR="001C26B2">
        <w:rPr>
          <w:rFonts w:ascii="Calibri" w:eastAsia="Calibri" w:hAnsi="Calibri" w:cs="Times New Roman"/>
          <w:b/>
          <w:bCs/>
          <w:lang w:val="el-GR"/>
        </w:rPr>
        <w:t>07</w:t>
      </w:r>
      <w:r w:rsidRPr="004E6EBD">
        <w:rPr>
          <w:rFonts w:ascii="Calibri" w:eastAsia="Calibri" w:hAnsi="Calibri" w:cs="Times New Roman"/>
          <w:lang w:val="el-GR"/>
        </w:rPr>
        <w:t xml:space="preserve"> </w:t>
      </w:r>
      <w:proofErr w:type="spellStart"/>
      <w:r w:rsidRPr="004E6EBD">
        <w:rPr>
          <w:rFonts w:ascii="Calibri" w:eastAsia="Calibri" w:hAnsi="Calibri" w:cs="Times New Roman"/>
          <w:lang w:val="el-GR"/>
        </w:rPr>
        <w:t>Τεραβατώρες</w:t>
      </w:r>
      <w:proofErr w:type="spellEnd"/>
      <w:r w:rsidRPr="004E6EBD">
        <w:rPr>
          <w:rFonts w:ascii="Calibri" w:eastAsia="Calibri" w:hAnsi="Calibri" w:cs="Times New Roman"/>
          <w:lang w:val="el-GR"/>
        </w:rPr>
        <w:t xml:space="preserve"> (</w:t>
      </w:r>
      <w:r w:rsidRPr="00E97076">
        <w:rPr>
          <w:rFonts w:ascii="Calibri" w:eastAsia="Calibri" w:hAnsi="Calibri" w:cs="Times New Roman"/>
          <w:b/>
          <w:bCs/>
        </w:rPr>
        <w:t>T</w:t>
      </w:r>
      <w:proofErr w:type="spellStart"/>
      <w:r w:rsidRPr="00E97076">
        <w:rPr>
          <w:rFonts w:ascii="Calibri" w:eastAsia="Calibri" w:hAnsi="Calibri" w:cs="Times New Roman"/>
          <w:b/>
          <w:bCs/>
          <w:lang w:val="el-GR"/>
        </w:rPr>
        <w:t>Wh</w:t>
      </w:r>
      <w:proofErr w:type="spellEnd"/>
      <w:r w:rsidRPr="004E6EBD">
        <w:rPr>
          <w:rFonts w:ascii="Calibri" w:eastAsia="Calibri" w:hAnsi="Calibri" w:cs="Times New Roman"/>
          <w:lang w:val="el-GR"/>
        </w:rPr>
        <w:t xml:space="preserve">), από </w:t>
      </w:r>
      <w:r w:rsidR="001C26B2">
        <w:rPr>
          <w:rFonts w:ascii="Calibri" w:eastAsia="Calibri" w:hAnsi="Calibri" w:cs="Times New Roman"/>
          <w:lang w:val="el-GR"/>
        </w:rPr>
        <w:t>44</w:t>
      </w:r>
      <w:r w:rsidRPr="004E6EBD">
        <w:rPr>
          <w:rFonts w:ascii="Calibri" w:eastAsia="Calibri" w:hAnsi="Calibri" w:cs="Times New Roman"/>
          <w:lang w:val="el-GR"/>
        </w:rPr>
        <w:t>,</w:t>
      </w:r>
      <w:r w:rsidR="001C26B2">
        <w:rPr>
          <w:rFonts w:ascii="Calibri" w:eastAsia="Calibri" w:hAnsi="Calibri" w:cs="Times New Roman"/>
          <w:lang w:val="el-GR"/>
        </w:rPr>
        <w:t>98</w:t>
      </w:r>
      <w:r w:rsidRPr="004E6EBD">
        <w:rPr>
          <w:rFonts w:ascii="Calibri" w:eastAsia="Calibri" w:hAnsi="Calibri" w:cs="Times New Roman"/>
          <w:lang w:val="el-GR"/>
        </w:rPr>
        <w:t xml:space="preserve"> </w:t>
      </w:r>
      <w:r w:rsidRPr="004E6EBD">
        <w:rPr>
          <w:rFonts w:ascii="Calibri" w:eastAsia="Calibri" w:hAnsi="Calibri" w:cs="Times New Roman"/>
        </w:rPr>
        <w:t>T</w:t>
      </w:r>
      <w:proofErr w:type="spellStart"/>
      <w:r w:rsidRPr="004E6EBD">
        <w:rPr>
          <w:rFonts w:ascii="Calibri" w:eastAsia="Calibri" w:hAnsi="Calibri" w:cs="Times New Roman"/>
          <w:lang w:val="el-GR"/>
        </w:rPr>
        <w:t>Wh</w:t>
      </w:r>
      <w:proofErr w:type="spellEnd"/>
      <w:r w:rsidRPr="004E6EBD">
        <w:rPr>
          <w:rFonts w:ascii="Calibri" w:eastAsia="Calibri" w:hAnsi="Calibri" w:cs="Times New Roman"/>
          <w:lang w:val="el-GR"/>
        </w:rPr>
        <w:t xml:space="preserve"> στην αντίστοιχη περσινή περίοδο</w:t>
      </w:r>
      <w:r w:rsidR="000A5A99">
        <w:rPr>
          <w:rFonts w:ascii="Calibri" w:eastAsia="Calibri" w:hAnsi="Calibri" w:cs="Times New Roman"/>
          <w:lang w:val="el-GR"/>
        </w:rPr>
        <w:t>, ιδίως λόγω του ήπιου χειμώνα</w:t>
      </w:r>
      <w:r w:rsidRPr="004E6EBD">
        <w:rPr>
          <w:rFonts w:ascii="Calibri" w:eastAsia="Calibri" w:hAnsi="Calibri" w:cs="Times New Roman"/>
          <w:lang w:val="el-GR"/>
        </w:rPr>
        <w:t xml:space="preserve">. </w:t>
      </w:r>
      <w:r w:rsidR="007467DE">
        <w:rPr>
          <w:rFonts w:ascii="Calibri" w:eastAsia="Calibri" w:hAnsi="Calibri" w:cs="Times New Roman"/>
        </w:rPr>
        <w:t>O</w:t>
      </w:r>
      <w:r w:rsidRPr="004E6EBD">
        <w:rPr>
          <w:rFonts w:ascii="Calibri" w:eastAsia="Calibri" w:hAnsi="Calibri" w:cs="Times New Roman"/>
          <w:lang w:val="el-GR"/>
        </w:rPr>
        <w:t>ι</w:t>
      </w:r>
      <w:r w:rsidR="00A67DA1" w:rsidRPr="004E6EBD">
        <w:rPr>
          <w:rFonts w:ascii="Calibri" w:eastAsia="Calibri" w:hAnsi="Calibri" w:cs="Times New Roman"/>
          <w:lang w:val="el-GR"/>
        </w:rPr>
        <w:t xml:space="preserve"> </w:t>
      </w:r>
      <w:r w:rsidR="00A67DA1" w:rsidRPr="00E97076">
        <w:rPr>
          <w:rFonts w:ascii="Calibri" w:eastAsia="Calibri" w:hAnsi="Calibri" w:cs="Times New Roman"/>
          <w:b/>
          <w:bCs/>
          <w:lang w:val="el-GR"/>
        </w:rPr>
        <w:t>εξαγωγές</w:t>
      </w:r>
      <w:r w:rsidR="00A67DA1" w:rsidRPr="004E6EBD">
        <w:rPr>
          <w:rFonts w:ascii="Calibri" w:eastAsia="Calibri" w:hAnsi="Calibri" w:cs="Times New Roman"/>
          <w:lang w:val="el-GR"/>
        </w:rPr>
        <w:t xml:space="preserve"> </w:t>
      </w:r>
      <w:r w:rsidR="00C352FB">
        <w:rPr>
          <w:rFonts w:ascii="Calibri" w:eastAsia="Calibri" w:hAnsi="Calibri" w:cs="Times New Roman"/>
          <w:lang w:val="el-GR"/>
        </w:rPr>
        <w:t>φ</w:t>
      </w:r>
      <w:r w:rsidR="009E483E">
        <w:rPr>
          <w:rFonts w:ascii="Calibri" w:eastAsia="Calibri" w:hAnsi="Calibri" w:cs="Times New Roman"/>
          <w:lang w:val="el-GR"/>
        </w:rPr>
        <w:t xml:space="preserve">υσικού </w:t>
      </w:r>
      <w:r w:rsidR="00C352FB">
        <w:rPr>
          <w:rFonts w:ascii="Calibri" w:eastAsia="Calibri" w:hAnsi="Calibri" w:cs="Times New Roman"/>
          <w:lang w:val="el-GR"/>
        </w:rPr>
        <w:t>α</w:t>
      </w:r>
      <w:r w:rsidR="009E483E">
        <w:rPr>
          <w:rFonts w:ascii="Calibri" w:eastAsia="Calibri" w:hAnsi="Calibri" w:cs="Times New Roman"/>
          <w:lang w:val="el-GR"/>
        </w:rPr>
        <w:t xml:space="preserve">ερίου μέσω του ΕΣΜΦΑ </w:t>
      </w:r>
      <w:r w:rsidR="00A67DA1" w:rsidRPr="004E6EBD">
        <w:rPr>
          <w:rFonts w:ascii="Calibri" w:eastAsia="Calibri" w:hAnsi="Calibri" w:cs="Times New Roman"/>
          <w:lang w:val="el-GR"/>
        </w:rPr>
        <w:t xml:space="preserve">ανήλθαν σε περίπου </w:t>
      </w:r>
      <w:r w:rsidR="001C26B2">
        <w:rPr>
          <w:rFonts w:ascii="Calibri" w:eastAsia="Calibri" w:hAnsi="Calibri" w:cs="Times New Roman"/>
          <w:b/>
          <w:bCs/>
          <w:lang w:val="el-GR"/>
        </w:rPr>
        <w:t>14</w:t>
      </w:r>
      <w:r w:rsidR="00A67DA1" w:rsidRPr="00E97076">
        <w:rPr>
          <w:rFonts w:ascii="Calibri" w:eastAsia="Calibri" w:hAnsi="Calibri" w:cs="Times New Roman"/>
          <w:b/>
          <w:bCs/>
          <w:lang w:val="el-GR"/>
        </w:rPr>
        <w:t>,</w:t>
      </w:r>
      <w:r w:rsidR="001C26B2">
        <w:rPr>
          <w:rFonts w:ascii="Calibri" w:eastAsia="Calibri" w:hAnsi="Calibri" w:cs="Times New Roman"/>
          <w:b/>
          <w:bCs/>
          <w:lang w:val="el-GR"/>
        </w:rPr>
        <w:t>5</w:t>
      </w:r>
      <w:r w:rsidR="000E5728">
        <w:rPr>
          <w:rFonts w:ascii="Calibri" w:eastAsia="Calibri" w:hAnsi="Calibri" w:cs="Times New Roman"/>
          <w:b/>
          <w:bCs/>
          <w:lang w:val="el-GR"/>
        </w:rPr>
        <w:t xml:space="preserve">2 </w:t>
      </w:r>
      <w:r w:rsidR="00A67DA1" w:rsidRPr="00E97076">
        <w:rPr>
          <w:rFonts w:ascii="Calibri" w:eastAsia="Calibri" w:hAnsi="Calibri" w:cs="Times New Roman"/>
          <w:b/>
          <w:bCs/>
          <w:lang w:val="el-GR"/>
        </w:rPr>
        <w:t>Τ</w:t>
      </w:r>
      <w:proofErr w:type="spellStart"/>
      <w:r w:rsidR="00A67DA1" w:rsidRPr="00E97076">
        <w:rPr>
          <w:rFonts w:ascii="Calibri" w:eastAsia="Calibri" w:hAnsi="Calibri" w:cs="Times New Roman"/>
          <w:b/>
          <w:bCs/>
        </w:rPr>
        <w:t>Wh</w:t>
      </w:r>
      <w:proofErr w:type="spellEnd"/>
      <w:r w:rsidR="00A67DA1" w:rsidRPr="004E6EBD">
        <w:rPr>
          <w:rFonts w:ascii="Calibri" w:eastAsia="Calibri" w:hAnsi="Calibri" w:cs="Times New Roman"/>
          <w:lang w:val="el-GR"/>
        </w:rPr>
        <w:t xml:space="preserve">, </w:t>
      </w:r>
      <w:r w:rsidR="002E7D70">
        <w:rPr>
          <w:rFonts w:ascii="Calibri" w:eastAsia="Calibri" w:hAnsi="Calibri" w:cs="Times New Roman"/>
          <w:lang w:val="el-GR"/>
        </w:rPr>
        <w:t xml:space="preserve">καταγράφοντας </w:t>
      </w:r>
      <w:r w:rsidR="001C26B2">
        <w:rPr>
          <w:rFonts w:ascii="Calibri" w:eastAsia="Calibri" w:hAnsi="Calibri" w:cs="Times New Roman"/>
          <w:lang w:val="el-GR"/>
        </w:rPr>
        <w:t>μείωση</w:t>
      </w:r>
      <w:r w:rsidR="002E7D70">
        <w:rPr>
          <w:rFonts w:ascii="Calibri" w:eastAsia="Calibri" w:hAnsi="Calibri" w:cs="Times New Roman"/>
          <w:lang w:val="el-GR"/>
        </w:rPr>
        <w:t xml:space="preserve"> κατά </w:t>
      </w:r>
      <w:r w:rsidR="003E7D4E">
        <w:rPr>
          <w:rFonts w:ascii="Calibri" w:eastAsia="Calibri" w:hAnsi="Calibri" w:cs="Times New Roman"/>
          <w:lang w:val="el-GR"/>
        </w:rPr>
        <w:t>28,89</w:t>
      </w:r>
      <w:r w:rsidR="00A67DA1" w:rsidRPr="004E6EBD">
        <w:rPr>
          <w:rFonts w:ascii="Calibri" w:eastAsia="Calibri" w:hAnsi="Calibri" w:cs="Times New Roman"/>
          <w:lang w:val="el-GR"/>
        </w:rPr>
        <w:t xml:space="preserve">% </w:t>
      </w:r>
      <w:r w:rsidR="002E7D70">
        <w:rPr>
          <w:rFonts w:ascii="Calibri" w:eastAsia="Calibri" w:hAnsi="Calibri" w:cs="Times New Roman"/>
          <w:lang w:val="el-GR"/>
        </w:rPr>
        <w:t>σε σχέση με πέρσι</w:t>
      </w:r>
      <w:r w:rsidR="00D04D27">
        <w:rPr>
          <w:rFonts w:ascii="Calibri" w:eastAsia="Calibri" w:hAnsi="Calibri" w:cs="Times New Roman"/>
          <w:lang w:val="el-GR"/>
        </w:rPr>
        <w:t>.</w:t>
      </w:r>
      <w:r w:rsidR="00B034CD">
        <w:rPr>
          <w:rFonts w:ascii="Calibri" w:eastAsia="Calibri" w:hAnsi="Calibri" w:cs="Times New Roman"/>
          <w:lang w:val="el-GR"/>
        </w:rPr>
        <w:t xml:space="preserve"> </w:t>
      </w:r>
      <w:r w:rsidR="00D04D27">
        <w:rPr>
          <w:rFonts w:ascii="Calibri" w:eastAsia="Calibri" w:hAnsi="Calibri" w:cs="Times New Roman"/>
          <w:lang w:val="el-GR"/>
        </w:rPr>
        <w:t xml:space="preserve">Η εν λόγω μείωση αποδίδεται </w:t>
      </w:r>
      <w:r w:rsidR="00B034CD">
        <w:rPr>
          <w:rFonts w:ascii="Calibri" w:eastAsia="Calibri" w:hAnsi="Calibri" w:cs="Times New Roman"/>
          <w:lang w:val="el-GR"/>
        </w:rPr>
        <w:t xml:space="preserve">κυρίως </w:t>
      </w:r>
      <w:r w:rsidR="00D04D27">
        <w:rPr>
          <w:rFonts w:ascii="Calibri" w:eastAsia="Calibri" w:hAnsi="Calibri" w:cs="Times New Roman"/>
          <w:lang w:val="el-GR"/>
        </w:rPr>
        <w:t>στην</w:t>
      </w:r>
      <w:r w:rsidR="00B034CD">
        <w:rPr>
          <w:rFonts w:ascii="Calibri" w:eastAsia="Calibri" w:hAnsi="Calibri" w:cs="Times New Roman"/>
          <w:lang w:val="el-GR"/>
        </w:rPr>
        <w:t xml:space="preserve"> έναρξη λειτουργίας του αγωγού </w:t>
      </w:r>
      <w:r w:rsidR="00B034CD">
        <w:rPr>
          <w:rFonts w:ascii="Calibri" w:eastAsia="Calibri" w:hAnsi="Calibri" w:cs="Times New Roman"/>
        </w:rPr>
        <w:t>ICGB</w:t>
      </w:r>
      <w:r w:rsidR="00D04D27">
        <w:rPr>
          <w:rFonts w:ascii="Calibri" w:eastAsia="Calibri" w:hAnsi="Calibri" w:cs="Times New Roman"/>
          <w:lang w:val="el-GR"/>
        </w:rPr>
        <w:t>,</w:t>
      </w:r>
      <w:r w:rsidR="009E483E">
        <w:rPr>
          <w:rFonts w:ascii="Calibri" w:eastAsia="Calibri" w:hAnsi="Calibri" w:cs="Times New Roman"/>
          <w:lang w:val="el-GR"/>
        </w:rPr>
        <w:t xml:space="preserve"> </w:t>
      </w:r>
      <w:r w:rsidR="007B6B25">
        <w:rPr>
          <w:rFonts w:ascii="Calibri" w:eastAsia="Calibri" w:hAnsi="Calibri" w:cs="Times New Roman"/>
          <w:lang w:val="el-GR"/>
        </w:rPr>
        <w:t xml:space="preserve">την 01.10.2022, </w:t>
      </w:r>
      <w:r w:rsidR="00D22C4B">
        <w:rPr>
          <w:rFonts w:ascii="Calibri" w:eastAsia="Calibri" w:hAnsi="Calibri" w:cs="Times New Roman"/>
          <w:lang w:val="el-GR"/>
        </w:rPr>
        <w:t xml:space="preserve">μέσω του οποίου </w:t>
      </w:r>
      <w:r w:rsidR="00C352FB">
        <w:rPr>
          <w:rFonts w:ascii="Calibri" w:eastAsia="Calibri" w:hAnsi="Calibri" w:cs="Times New Roman"/>
          <w:lang w:val="el-GR"/>
        </w:rPr>
        <w:t xml:space="preserve">διοχετεύεται </w:t>
      </w:r>
      <w:r w:rsidR="007B6B25">
        <w:rPr>
          <w:rFonts w:ascii="Calibri" w:eastAsia="Calibri" w:hAnsi="Calibri" w:cs="Times New Roman"/>
          <w:lang w:val="el-GR"/>
        </w:rPr>
        <w:t>πλέον</w:t>
      </w:r>
      <w:r w:rsidR="00D04D27">
        <w:rPr>
          <w:rFonts w:ascii="Calibri" w:eastAsia="Calibri" w:hAnsi="Calibri" w:cs="Times New Roman"/>
          <w:lang w:val="el-GR"/>
        </w:rPr>
        <w:t xml:space="preserve"> </w:t>
      </w:r>
      <w:proofErr w:type="spellStart"/>
      <w:r w:rsidR="00177546">
        <w:rPr>
          <w:rFonts w:ascii="Calibri" w:eastAsia="Calibri" w:hAnsi="Calibri" w:cs="Times New Roman"/>
          <w:lang w:val="el-GR"/>
        </w:rPr>
        <w:t>α</w:t>
      </w:r>
      <w:r w:rsidR="00C352FB">
        <w:rPr>
          <w:rFonts w:ascii="Calibri" w:eastAsia="Calibri" w:hAnsi="Calibri" w:cs="Times New Roman"/>
          <w:lang w:val="el-GR"/>
        </w:rPr>
        <w:t>ζ</w:t>
      </w:r>
      <w:r w:rsidR="00E1376F">
        <w:rPr>
          <w:rFonts w:ascii="Calibri" w:eastAsia="Calibri" w:hAnsi="Calibri" w:cs="Times New Roman"/>
          <w:lang w:val="el-GR"/>
        </w:rPr>
        <w:t>έ</w:t>
      </w:r>
      <w:r w:rsidR="00C352FB">
        <w:rPr>
          <w:rFonts w:ascii="Calibri" w:eastAsia="Calibri" w:hAnsi="Calibri" w:cs="Times New Roman"/>
          <w:lang w:val="el-GR"/>
        </w:rPr>
        <w:t>ρικ</w:t>
      </w:r>
      <w:r w:rsidR="00E1376F">
        <w:rPr>
          <w:rFonts w:ascii="Calibri" w:eastAsia="Calibri" w:hAnsi="Calibri" w:cs="Times New Roman"/>
          <w:lang w:val="el-GR"/>
        </w:rPr>
        <w:t>ο</w:t>
      </w:r>
      <w:proofErr w:type="spellEnd"/>
      <w:r w:rsidR="00C352FB">
        <w:rPr>
          <w:rFonts w:ascii="Calibri" w:eastAsia="Calibri" w:hAnsi="Calibri" w:cs="Times New Roman"/>
          <w:lang w:val="el-GR"/>
        </w:rPr>
        <w:t xml:space="preserve"> φυσικό αέριο </w:t>
      </w:r>
      <w:r w:rsidR="000A5A99">
        <w:rPr>
          <w:rFonts w:ascii="Calibri" w:eastAsia="Calibri" w:hAnsi="Calibri" w:cs="Times New Roman"/>
          <w:lang w:val="el-GR"/>
        </w:rPr>
        <w:t>προς τη Βουλγαρία</w:t>
      </w:r>
      <w:r w:rsidR="007B6B25">
        <w:rPr>
          <w:rFonts w:ascii="Calibri" w:eastAsia="Calibri" w:hAnsi="Calibri" w:cs="Times New Roman"/>
          <w:lang w:val="el-GR"/>
        </w:rPr>
        <w:t xml:space="preserve">, το οποίο έως τότε </w:t>
      </w:r>
      <w:r w:rsidR="0054730A">
        <w:rPr>
          <w:rFonts w:ascii="Calibri" w:eastAsia="Calibri" w:hAnsi="Calibri" w:cs="Times New Roman"/>
          <w:lang w:val="el-GR"/>
        </w:rPr>
        <w:t xml:space="preserve">(01.10.2022) </w:t>
      </w:r>
      <w:r w:rsidR="00676B86">
        <w:rPr>
          <w:rFonts w:ascii="Calibri" w:eastAsia="Calibri" w:hAnsi="Calibri" w:cs="Times New Roman"/>
          <w:lang w:val="el-GR"/>
        </w:rPr>
        <w:t>μεταφέρονταν</w:t>
      </w:r>
      <w:r w:rsidR="007B6B25">
        <w:rPr>
          <w:rFonts w:ascii="Calibri" w:eastAsia="Calibri" w:hAnsi="Calibri" w:cs="Times New Roman"/>
          <w:lang w:val="el-GR"/>
        </w:rPr>
        <w:t xml:space="preserve"> στη </w:t>
      </w:r>
      <w:r w:rsidR="0054730A">
        <w:rPr>
          <w:rFonts w:ascii="Calibri" w:eastAsia="Calibri" w:hAnsi="Calibri" w:cs="Times New Roman"/>
          <w:lang w:val="el-GR"/>
        </w:rPr>
        <w:t xml:space="preserve">γειτονική χώρα </w:t>
      </w:r>
      <w:r w:rsidR="007B6B25">
        <w:rPr>
          <w:rFonts w:ascii="Calibri" w:eastAsia="Calibri" w:hAnsi="Calibri" w:cs="Times New Roman"/>
          <w:lang w:val="el-GR"/>
        </w:rPr>
        <w:t>μέσω του Εθνικού Συστήματος Μεταφοράς</w:t>
      </w:r>
      <w:r w:rsidR="002E7D70">
        <w:rPr>
          <w:rFonts w:ascii="Calibri" w:eastAsia="Calibri" w:hAnsi="Calibri" w:cs="Times New Roman"/>
          <w:lang w:val="el-GR"/>
        </w:rPr>
        <w:t>.</w:t>
      </w:r>
    </w:p>
    <w:p w14:paraId="5B156E02" w14:textId="14A42CC5" w:rsidR="007467DE" w:rsidRPr="004E6EBD" w:rsidRDefault="006040EB" w:rsidP="007467DE">
      <w:pPr>
        <w:spacing w:line="256" w:lineRule="auto"/>
        <w:jc w:val="both"/>
        <w:rPr>
          <w:rFonts w:ascii="Calibri" w:eastAsia="Calibri" w:hAnsi="Calibri" w:cs="Times New Roman"/>
          <w:lang w:val="el-GR"/>
        </w:rPr>
      </w:pPr>
      <w:r>
        <w:rPr>
          <w:rFonts w:ascii="Calibri" w:eastAsia="Calibri" w:hAnsi="Calibri" w:cs="Times New Roman"/>
          <w:lang w:val="el-GR"/>
        </w:rPr>
        <w:t xml:space="preserve">Η μείωση της εγχώριας κατανάλωσης </w:t>
      </w:r>
      <w:r w:rsidR="00042BF8">
        <w:rPr>
          <w:rFonts w:ascii="Calibri" w:eastAsia="Calibri" w:hAnsi="Calibri" w:cs="Times New Roman"/>
          <w:lang w:val="el-GR"/>
        </w:rPr>
        <w:t>επέφερε (αναλογικά) μικρότερη</w:t>
      </w:r>
      <w:r w:rsidR="007A5857">
        <w:rPr>
          <w:rFonts w:ascii="Calibri" w:eastAsia="Calibri" w:hAnsi="Calibri" w:cs="Times New Roman"/>
          <w:lang w:val="el-GR"/>
        </w:rPr>
        <w:t xml:space="preserve"> μείωση </w:t>
      </w:r>
      <w:r w:rsidR="0054503F">
        <w:rPr>
          <w:rFonts w:ascii="Calibri" w:eastAsia="Calibri" w:hAnsi="Calibri" w:cs="Times New Roman"/>
          <w:lang w:val="el-GR"/>
        </w:rPr>
        <w:t>των</w:t>
      </w:r>
      <w:r w:rsidR="003E4E17" w:rsidRPr="004E6EBD">
        <w:rPr>
          <w:rFonts w:ascii="Calibri" w:eastAsia="Calibri" w:hAnsi="Calibri" w:cs="Times New Roman"/>
          <w:lang w:val="el-GR"/>
        </w:rPr>
        <w:t xml:space="preserve"> </w:t>
      </w:r>
      <w:r w:rsidR="0054503F">
        <w:rPr>
          <w:rFonts w:ascii="Calibri" w:eastAsia="Calibri" w:hAnsi="Calibri" w:cs="Times New Roman"/>
          <w:lang w:val="el-GR"/>
        </w:rPr>
        <w:t>εισαχθεισών</w:t>
      </w:r>
      <w:r w:rsidR="0054503F" w:rsidRPr="004E6EBD">
        <w:rPr>
          <w:rFonts w:ascii="Calibri" w:eastAsia="Calibri" w:hAnsi="Calibri" w:cs="Times New Roman"/>
          <w:lang w:val="el-GR"/>
        </w:rPr>
        <w:t xml:space="preserve"> </w:t>
      </w:r>
      <w:r w:rsidR="0073422E">
        <w:rPr>
          <w:rFonts w:ascii="Calibri" w:eastAsia="Calibri" w:hAnsi="Calibri" w:cs="Times New Roman"/>
          <w:lang w:val="el-GR"/>
        </w:rPr>
        <w:t xml:space="preserve">στη χώρα </w:t>
      </w:r>
      <w:r w:rsidR="0054503F">
        <w:rPr>
          <w:rFonts w:ascii="Calibri" w:eastAsia="Calibri" w:hAnsi="Calibri" w:cs="Times New Roman"/>
          <w:lang w:val="el-GR"/>
        </w:rPr>
        <w:t xml:space="preserve">ποσοτήτων </w:t>
      </w:r>
      <w:r w:rsidR="00016CBC" w:rsidRPr="004E6EBD">
        <w:rPr>
          <w:rFonts w:ascii="Calibri" w:eastAsia="Calibri" w:hAnsi="Calibri" w:cs="Times New Roman"/>
          <w:lang w:val="el-GR"/>
        </w:rPr>
        <w:t>φυσικού αερίου</w:t>
      </w:r>
      <w:r w:rsidR="00177546">
        <w:rPr>
          <w:rFonts w:ascii="Calibri" w:eastAsia="Calibri" w:hAnsi="Calibri" w:cs="Times New Roman"/>
          <w:lang w:val="el-GR"/>
        </w:rPr>
        <w:t xml:space="preserve"> </w:t>
      </w:r>
      <w:r w:rsidR="003E4E17" w:rsidRPr="004E6EBD">
        <w:rPr>
          <w:rFonts w:ascii="Calibri" w:eastAsia="Calibri" w:hAnsi="Calibri" w:cs="Times New Roman"/>
          <w:lang w:val="el-GR"/>
        </w:rPr>
        <w:t>από το</w:t>
      </w:r>
      <w:r w:rsidR="008A0E84">
        <w:rPr>
          <w:rFonts w:ascii="Calibri" w:eastAsia="Calibri" w:hAnsi="Calibri" w:cs="Times New Roman"/>
          <w:lang w:val="el-GR"/>
        </w:rPr>
        <w:t>ν</w:t>
      </w:r>
      <w:r w:rsidR="004A1B91">
        <w:rPr>
          <w:rFonts w:ascii="Calibri" w:eastAsia="Calibri" w:hAnsi="Calibri" w:cs="Times New Roman"/>
          <w:lang w:val="el-GR"/>
        </w:rPr>
        <w:t xml:space="preserve"> </w:t>
      </w:r>
      <w:r w:rsidR="00E04E5E" w:rsidRPr="00E04E5E">
        <w:rPr>
          <w:rFonts w:ascii="Calibri" w:eastAsia="Calibri" w:hAnsi="Calibri" w:cs="Times New Roman"/>
          <w:b/>
          <w:bCs/>
          <w:lang w:val="el-GR"/>
        </w:rPr>
        <w:t>Τερματικ</w:t>
      </w:r>
      <w:r w:rsidR="008A0E84">
        <w:rPr>
          <w:rFonts w:ascii="Calibri" w:eastAsia="Calibri" w:hAnsi="Calibri" w:cs="Times New Roman"/>
          <w:b/>
          <w:bCs/>
          <w:lang w:val="el-GR"/>
        </w:rPr>
        <w:t>ό</w:t>
      </w:r>
      <w:r w:rsidR="00E04E5E" w:rsidRPr="00E04E5E">
        <w:rPr>
          <w:rFonts w:ascii="Calibri" w:eastAsia="Calibri" w:hAnsi="Calibri" w:cs="Times New Roman"/>
          <w:b/>
          <w:bCs/>
          <w:lang w:val="el-GR"/>
        </w:rPr>
        <w:t xml:space="preserve"> Σταθμ</w:t>
      </w:r>
      <w:r w:rsidR="008A0E84">
        <w:rPr>
          <w:rFonts w:ascii="Calibri" w:eastAsia="Calibri" w:hAnsi="Calibri" w:cs="Times New Roman"/>
          <w:b/>
          <w:bCs/>
          <w:lang w:val="el-GR"/>
        </w:rPr>
        <w:t>ό</w:t>
      </w:r>
      <w:r w:rsidR="00E04E5E" w:rsidRPr="00E04E5E">
        <w:rPr>
          <w:rFonts w:ascii="Calibri" w:eastAsia="Calibri" w:hAnsi="Calibri" w:cs="Times New Roman"/>
          <w:b/>
          <w:bCs/>
          <w:lang w:val="el-GR"/>
        </w:rPr>
        <w:t xml:space="preserve"> LNG στη Ρεβυθούσα</w:t>
      </w:r>
      <w:r w:rsidR="00177546">
        <w:rPr>
          <w:rFonts w:ascii="Calibri" w:eastAsia="Calibri" w:hAnsi="Calibri" w:cs="Times New Roman"/>
          <w:b/>
          <w:bCs/>
          <w:lang w:val="el-GR"/>
        </w:rPr>
        <w:t>,</w:t>
      </w:r>
      <w:r w:rsidR="00E04E5E" w:rsidRPr="00E04E5E"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="0054503F">
        <w:rPr>
          <w:rFonts w:ascii="Calibri" w:eastAsia="Calibri" w:hAnsi="Calibri" w:cs="Times New Roman"/>
          <w:lang w:val="el-GR"/>
        </w:rPr>
        <w:t xml:space="preserve">οι οποίες </w:t>
      </w:r>
      <w:r w:rsidR="00A370B8">
        <w:rPr>
          <w:rFonts w:ascii="Calibri" w:eastAsia="Calibri" w:hAnsi="Calibri" w:cs="Times New Roman"/>
          <w:lang w:val="el-GR"/>
        </w:rPr>
        <w:t>ανήλθαν σε</w:t>
      </w:r>
      <w:r w:rsidR="003E4E17" w:rsidRPr="004E6EBD">
        <w:rPr>
          <w:rFonts w:ascii="Calibri" w:eastAsia="Calibri" w:hAnsi="Calibri" w:cs="Times New Roman"/>
          <w:lang w:val="el-GR"/>
        </w:rPr>
        <w:t xml:space="preserve"> ποσοστό </w:t>
      </w:r>
      <w:r w:rsidR="009825A0" w:rsidRPr="009825A0">
        <w:rPr>
          <w:rFonts w:ascii="Calibri" w:eastAsia="Calibri" w:hAnsi="Calibri" w:cs="Times New Roman"/>
          <w:b/>
          <w:bCs/>
          <w:lang w:val="el-GR"/>
        </w:rPr>
        <w:t>47</w:t>
      </w:r>
      <w:r w:rsidR="003E4E17" w:rsidRPr="00E97076">
        <w:rPr>
          <w:rFonts w:ascii="Calibri" w:eastAsia="Calibri" w:hAnsi="Calibri" w:cs="Times New Roman"/>
          <w:b/>
          <w:bCs/>
          <w:lang w:val="el-GR"/>
        </w:rPr>
        <w:t>,</w:t>
      </w:r>
      <w:r w:rsidR="009825A0" w:rsidRPr="009825A0">
        <w:rPr>
          <w:rFonts w:ascii="Calibri" w:eastAsia="Calibri" w:hAnsi="Calibri" w:cs="Times New Roman"/>
          <w:b/>
          <w:bCs/>
          <w:lang w:val="el-GR"/>
        </w:rPr>
        <w:t>7</w:t>
      </w:r>
      <w:r w:rsidR="004A1B91">
        <w:rPr>
          <w:rFonts w:ascii="Calibri" w:eastAsia="Calibri" w:hAnsi="Calibri" w:cs="Times New Roman"/>
          <w:b/>
          <w:bCs/>
          <w:lang w:val="el-GR"/>
        </w:rPr>
        <w:t>5</w:t>
      </w:r>
      <w:r w:rsidR="003E4E17" w:rsidRPr="00E97076">
        <w:rPr>
          <w:rFonts w:ascii="Calibri" w:eastAsia="Calibri" w:hAnsi="Calibri" w:cs="Times New Roman"/>
          <w:b/>
          <w:bCs/>
          <w:lang w:val="el-GR"/>
        </w:rPr>
        <w:t>%</w:t>
      </w:r>
      <w:r w:rsidR="003E4E17" w:rsidRPr="004E6EBD">
        <w:rPr>
          <w:rFonts w:ascii="Calibri" w:eastAsia="Calibri" w:hAnsi="Calibri" w:cs="Times New Roman"/>
          <w:lang w:val="el-GR"/>
        </w:rPr>
        <w:t xml:space="preserve"> </w:t>
      </w:r>
      <w:r w:rsidR="00A370B8">
        <w:rPr>
          <w:rFonts w:ascii="Calibri" w:eastAsia="Calibri" w:hAnsi="Calibri" w:cs="Times New Roman"/>
          <w:lang w:val="el-GR"/>
        </w:rPr>
        <w:t xml:space="preserve">επί των συνολικών </w:t>
      </w:r>
      <w:r w:rsidR="003E4E17" w:rsidRPr="004E6EBD">
        <w:rPr>
          <w:rFonts w:ascii="Calibri" w:eastAsia="Calibri" w:hAnsi="Calibri" w:cs="Times New Roman"/>
          <w:lang w:val="el-GR"/>
        </w:rPr>
        <w:t>εισαγωγών, καταγράφοντας</w:t>
      </w:r>
      <w:r w:rsidR="008C40DB">
        <w:rPr>
          <w:rFonts w:ascii="Calibri" w:eastAsia="Calibri" w:hAnsi="Calibri" w:cs="Times New Roman"/>
          <w:lang w:val="el-GR"/>
        </w:rPr>
        <w:t xml:space="preserve"> </w:t>
      </w:r>
      <w:r w:rsidR="009825A0">
        <w:rPr>
          <w:rFonts w:ascii="Calibri" w:eastAsia="Calibri" w:hAnsi="Calibri" w:cs="Times New Roman"/>
          <w:lang w:val="el-GR"/>
        </w:rPr>
        <w:t>μείωση</w:t>
      </w:r>
      <w:r w:rsidR="00DC7BB1" w:rsidRPr="00DC7BB1">
        <w:rPr>
          <w:lang w:val="el-GR"/>
        </w:rPr>
        <w:t xml:space="preserve"> </w:t>
      </w:r>
      <w:r w:rsidR="00DC7BB1" w:rsidRPr="00DC7BB1">
        <w:rPr>
          <w:rFonts w:ascii="Calibri" w:eastAsia="Calibri" w:hAnsi="Calibri" w:cs="Times New Roman"/>
          <w:lang w:val="el-GR"/>
        </w:rPr>
        <w:t xml:space="preserve">κατά </w:t>
      </w:r>
      <w:r w:rsidR="003E7D4E">
        <w:rPr>
          <w:rFonts w:ascii="Calibri" w:eastAsia="Calibri" w:hAnsi="Calibri" w:cs="Times New Roman"/>
          <w:lang w:val="el-GR"/>
        </w:rPr>
        <w:t>13,69</w:t>
      </w:r>
      <w:r w:rsidR="00DC7BB1" w:rsidRPr="00DC7BB1">
        <w:rPr>
          <w:rFonts w:ascii="Calibri" w:eastAsia="Calibri" w:hAnsi="Calibri" w:cs="Times New Roman"/>
          <w:lang w:val="el-GR"/>
        </w:rPr>
        <w:t>%</w:t>
      </w:r>
      <w:r w:rsidR="003E4E17" w:rsidRPr="004E6EBD">
        <w:rPr>
          <w:rFonts w:ascii="Calibri" w:eastAsia="Calibri" w:hAnsi="Calibri" w:cs="Times New Roman"/>
          <w:lang w:val="el-GR"/>
        </w:rPr>
        <w:t xml:space="preserve"> σε σχέση με το</w:t>
      </w:r>
      <w:r w:rsidR="00E04E5E" w:rsidRPr="00E04E5E">
        <w:rPr>
          <w:rFonts w:ascii="Calibri" w:eastAsia="Calibri" w:hAnsi="Calibri" w:cs="Times New Roman"/>
          <w:lang w:val="el-GR"/>
        </w:rPr>
        <w:t xml:space="preserve"> </w:t>
      </w:r>
      <w:r w:rsidR="00184292">
        <w:rPr>
          <w:rFonts w:ascii="Calibri" w:eastAsia="Calibri" w:hAnsi="Calibri" w:cs="Times New Roman"/>
          <w:lang w:val="el-GR"/>
        </w:rPr>
        <w:t xml:space="preserve">πρώτο </w:t>
      </w:r>
      <w:r w:rsidR="005F268D">
        <w:rPr>
          <w:rFonts w:ascii="Calibri" w:eastAsia="Calibri" w:hAnsi="Calibri" w:cs="Times New Roman"/>
          <w:lang w:val="el-GR"/>
        </w:rPr>
        <w:t>εννεάμηνο</w:t>
      </w:r>
      <w:r w:rsidR="003E4E17" w:rsidRPr="004E6EBD">
        <w:rPr>
          <w:rFonts w:ascii="Calibri" w:eastAsia="Calibri" w:hAnsi="Calibri" w:cs="Times New Roman"/>
          <w:lang w:val="el-GR"/>
        </w:rPr>
        <w:t xml:space="preserve"> του 202</w:t>
      </w:r>
      <w:r w:rsidR="004A1B91">
        <w:rPr>
          <w:rFonts w:ascii="Calibri" w:eastAsia="Calibri" w:hAnsi="Calibri" w:cs="Times New Roman"/>
          <w:lang w:val="el-GR"/>
        </w:rPr>
        <w:t>2</w:t>
      </w:r>
      <w:r w:rsidR="003E4E17" w:rsidRPr="004E6EBD">
        <w:rPr>
          <w:rFonts w:ascii="Calibri" w:eastAsia="Calibri" w:hAnsi="Calibri" w:cs="Times New Roman"/>
          <w:lang w:val="el-GR"/>
        </w:rPr>
        <w:t xml:space="preserve">. </w:t>
      </w:r>
      <w:r w:rsidR="008A0E84">
        <w:rPr>
          <w:rFonts w:ascii="Calibri" w:eastAsia="Calibri" w:hAnsi="Calibri" w:cs="Times New Roman"/>
          <w:lang w:val="el-GR"/>
        </w:rPr>
        <w:t xml:space="preserve">Ειδικότερα, </w:t>
      </w:r>
      <w:r w:rsidR="008A0E84" w:rsidRPr="004E6EBD">
        <w:rPr>
          <w:rFonts w:ascii="Calibri" w:eastAsia="Calibri" w:hAnsi="Calibri" w:cs="Times New Roman"/>
          <w:lang w:val="el-GR"/>
        </w:rPr>
        <w:t xml:space="preserve">εκφορτώθηκαν περίπου </w:t>
      </w:r>
      <w:r w:rsidR="009825A0" w:rsidRPr="009825A0">
        <w:rPr>
          <w:rFonts w:ascii="Calibri" w:eastAsia="Calibri" w:hAnsi="Calibri" w:cs="Times New Roman"/>
          <w:b/>
          <w:bCs/>
          <w:lang w:val="el-GR"/>
        </w:rPr>
        <w:t>24</w:t>
      </w:r>
      <w:r w:rsidR="008A0E84" w:rsidRPr="00E97076">
        <w:rPr>
          <w:rFonts w:ascii="Calibri" w:eastAsia="Calibri" w:hAnsi="Calibri" w:cs="Times New Roman"/>
          <w:b/>
          <w:bCs/>
          <w:lang w:val="el-GR"/>
        </w:rPr>
        <w:t>,</w:t>
      </w:r>
      <w:r w:rsidR="00A26572" w:rsidRPr="00A26572">
        <w:rPr>
          <w:rFonts w:ascii="Calibri" w:eastAsia="Calibri" w:hAnsi="Calibri" w:cs="Times New Roman"/>
          <w:b/>
          <w:bCs/>
          <w:lang w:val="el-GR"/>
        </w:rPr>
        <w:t>0</w:t>
      </w:r>
      <w:r w:rsidR="009825A0" w:rsidRPr="009825A0">
        <w:rPr>
          <w:rFonts w:ascii="Calibri" w:eastAsia="Calibri" w:hAnsi="Calibri" w:cs="Times New Roman"/>
          <w:b/>
          <w:bCs/>
          <w:lang w:val="el-GR"/>
        </w:rPr>
        <w:t>4</w:t>
      </w:r>
      <w:r w:rsidR="008A0E84" w:rsidRPr="00E97076">
        <w:rPr>
          <w:rFonts w:ascii="Calibri" w:eastAsia="Calibri" w:hAnsi="Calibri" w:cs="Times New Roman"/>
          <w:b/>
          <w:bCs/>
          <w:lang w:val="el-GR"/>
        </w:rPr>
        <w:t xml:space="preserve"> </w:t>
      </w:r>
      <w:proofErr w:type="spellStart"/>
      <w:r w:rsidR="008A0E84" w:rsidRPr="00E97076">
        <w:rPr>
          <w:rFonts w:ascii="Calibri" w:eastAsia="Calibri" w:hAnsi="Calibri" w:cs="Times New Roman"/>
          <w:b/>
          <w:bCs/>
          <w:lang w:val="el-GR"/>
        </w:rPr>
        <w:t>TWh</w:t>
      </w:r>
      <w:proofErr w:type="spellEnd"/>
      <w:r w:rsidR="008A0E84" w:rsidRPr="00E97076"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="008A0E84" w:rsidRPr="00E97076">
        <w:rPr>
          <w:rFonts w:ascii="Calibri" w:eastAsia="Calibri" w:hAnsi="Calibri" w:cs="Times New Roman"/>
          <w:b/>
          <w:bCs/>
        </w:rPr>
        <w:t>LNG</w:t>
      </w:r>
      <w:r w:rsidR="008A0E84" w:rsidRPr="004E6EBD">
        <w:rPr>
          <w:rFonts w:ascii="Calibri" w:eastAsia="Calibri" w:hAnsi="Calibri" w:cs="Times New Roman"/>
          <w:lang w:val="el-GR"/>
        </w:rPr>
        <w:t xml:space="preserve"> από </w:t>
      </w:r>
      <w:r w:rsidR="009825A0" w:rsidRPr="009825A0">
        <w:rPr>
          <w:rFonts w:ascii="Calibri" w:eastAsia="Calibri" w:hAnsi="Calibri" w:cs="Times New Roman"/>
          <w:b/>
          <w:bCs/>
          <w:lang w:val="el-GR"/>
        </w:rPr>
        <w:t>34</w:t>
      </w:r>
      <w:r w:rsidR="008A0E84" w:rsidRPr="00E97076">
        <w:rPr>
          <w:rFonts w:ascii="Calibri" w:eastAsia="Calibri" w:hAnsi="Calibri" w:cs="Times New Roman"/>
          <w:b/>
          <w:bCs/>
          <w:lang w:val="el-GR"/>
        </w:rPr>
        <w:t xml:space="preserve"> δεξαμενόπλοια</w:t>
      </w:r>
      <w:r w:rsidR="008A0E84" w:rsidRPr="004E6EBD">
        <w:rPr>
          <w:rFonts w:ascii="Calibri" w:eastAsia="Calibri" w:hAnsi="Calibri" w:cs="Times New Roman"/>
          <w:lang w:val="el-GR"/>
        </w:rPr>
        <w:t xml:space="preserve"> </w:t>
      </w:r>
      <w:r w:rsidR="008A0E84">
        <w:rPr>
          <w:rFonts w:ascii="Calibri" w:eastAsia="Calibri" w:hAnsi="Calibri" w:cs="Times New Roman"/>
          <w:lang w:val="el-GR"/>
        </w:rPr>
        <w:t xml:space="preserve">προερχόμενα από </w:t>
      </w:r>
      <w:r w:rsidR="00A26572" w:rsidRPr="00A26572">
        <w:rPr>
          <w:rFonts w:ascii="Calibri" w:eastAsia="Calibri" w:hAnsi="Calibri" w:cs="Times New Roman"/>
          <w:b/>
          <w:bCs/>
          <w:lang w:val="el-GR"/>
        </w:rPr>
        <w:t>7</w:t>
      </w:r>
      <w:r w:rsidR="008A0E84">
        <w:rPr>
          <w:rFonts w:ascii="Calibri" w:eastAsia="Calibri" w:hAnsi="Calibri" w:cs="Times New Roman"/>
          <w:b/>
          <w:bCs/>
          <w:lang w:val="el-GR"/>
        </w:rPr>
        <w:t xml:space="preserve"> διαφορετικές </w:t>
      </w:r>
      <w:r w:rsidR="008A0E84" w:rsidRPr="00E97076">
        <w:rPr>
          <w:rFonts w:ascii="Calibri" w:eastAsia="Calibri" w:hAnsi="Calibri" w:cs="Times New Roman"/>
          <w:b/>
          <w:bCs/>
          <w:lang w:val="el-GR"/>
        </w:rPr>
        <w:t>χώρες</w:t>
      </w:r>
      <w:r w:rsidR="00404038" w:rsidRPr="00893499">
        <w:rPr>
          <w:rFonts w:ascii="Calibri" w:eastAsia="Calibri" w:hAnsi="Calibri" w:cs="Times New Roman"/>
          <w:lang w:val="el-GR"/>
        </w:rPr>
        <w:t>,</w:t>
      </w:r>
      <w:r w:rsidR="00404038" w:rsidRPr="00893499"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="00404038" w:rsidRPr="00893499">
        <w:rPr>
          <w:rFonts w:ascii="Calibri" w:eastAsia="Calibri" w:hAnsi="Calibri" w:cs="Times New Roman"/>
          <w:lang w:val="el-GR"/>
        </w:rPr>
        <w:t xml:space="preserve">ενώ το 2022 εκφορτώθηκαν περίπου 27,85 </w:t>
      </w:r>
      <w:r w:rsidR="00404038" w:rsidRPr="00893499">
        <w:rPr>
          <w:rFonts w:ascii="Calibri" w:eastAsia="Calibri" w:hAnsi="Calibri" w:cs="Times New Roman"/>
        </w:rPr>
        <w:t>TWh</w:t>
      </w:r>
      <w:r w:rsidR="00404038" w:rsidRPr="00893499">
        <w:rPr>
          <w:rFonts w:ascii="Calibri" w:eastAsia="Calibri" w:hAnsi="Calibri" w:cs="Times New Roman"/>
          <w:lang w:val="el-GR"/>
        </w:rPr>
        <w:t xml:space="preserve"> </w:t>
      </w:r>
      <w:r w:rsidR="00404038" w:rsidRPr="00893499">
        <w:rPr>
          <w:rFonts w:ascii="Calibri" w:eastAsia="Calibri" w:hAnsi="Calibri" w:cs="Times New Roman"/>
        </w:rPr>
        <w:t>LNG</w:t>
      </w:r>
      <w:r w:rsidR="00404038" w:rsidRPr="00893499">
        <w:rPr>
          <w:rFonts w:ascii="Calibri" w:eastAsia="Calibri" w:hAnsi="Calibri" w:cs="Times New Roman"/>
          <w:lang w:val="el-GR"/>
        </w:rPr>
        <w:t xml:space="preserve"> από </w:t>
      </w:r>
      <w:r w:rsidR="008B4513" w:rsidRPr="008B4513">
        <w:rPr>
          <w:rFonts w:ascii="Calibri" w:eastAsia="Calibri" w:hAnsi="Calibri" w:cs="Times New Roman"/>
          <w:lang w:val="el-GR"/>
        </w:rPr>
        <w:t>6</w:t>
      </w:r>
      <w:r w:rsidR="00404038" w:rsidRPr="00893499">
        <w:rPr>
          <w:rFonts w:ascii="Calibri" w:eastAsia="Calibri" w:hAnsi="Calibri" w:cs="Times New Roman"/>
          <w:lang w:val="el-GR"/>
        </w:rPr>
        <w:t>0 δεξαμενόπλοια</w:t>
      </w:r>
      <w:r w:rsidR="008A0E84" w:rsidRPr="00893499">
        <w:rPr>
          <w:rFonts w:ascii="Calibri" w:eastAsia="Calibri" w:hAnsi="Calibri" w:cs="Times New Roman"/>
          <w:lang w:val="el-GR"/>
        </w:rPr>
        <w:t xml:space="preserve">. </w:t>
      </w:r>
      <w:r w:rsidR="003B7031" w:rsidRPr="00893499">
        <w:rPr>
          <w:rFonts w:ascii="Calibri" w:eastAsia="Calibri" w:hAnsi="Calibri" w:cs="Times New Roman"/>
          <w:lang w:val="en-GB"/>
        </w:rPr>
        <w:t>T</w:t>
      </w:r>
      <w:r w:rsidR="008A0E84" w:rsidRPr="00893499">
        <w:rPr>
          <w:rFonts w:ascii="Calibri" w:eastAsia="Calibri" w:hAnsi="Calibri" w:cs="Times New Roman"/>
          <w:lang w:val="el-GR"/>
        </w:rPr>
        <w:t xml:space="preserve">ο </w:t>
      </w:r>
      <w:r w:rsidR="00045B7A" w:rsidRPr="00893499">
        <w:rPr>
          <w:rFonts w:ascii="Calibri" w:eastAsia="Calibri" w:hAnsi="Calibri" w:cs="Times New Roman"/>
          <w:lang w:val="el-GR"/>
        </w:rPr>
        <w:t>38</w:t>
      </w:r>
      <w:r w:rsidR="003B7031" w:rsidRPr="00893499">
        <w:rPr>
          <w:rFonts w:ascii="Calibri" w:eastAsia="Calibri" w:hAnsi="Calibri" w:cs="Times New Roman"/>
          <w:lang w:val="el-GR"/>
        </w:rPr>
        <w:t>,</w:t>
      </w:r>
      <w:r w:rsidR="00045B7A" w:rsidRPr="00893499">
        <w:rPr>
          <w:rFonts w:ascii="Calibri" w:eastAsia="Calibri" w:hAnsi="Calibri" w:cs="Times New Roman"/>
          <w:lang w:val="el-GR"/>
        </w:rPr>
        <w:t>9</w:t>
      </w:r>
      <w:r w:rsidR="00177546" w:rsidRPr="00893499">
        <w:rPr>
          <w:rFonts w:ascii="Calibri" w:eastAsia="Calibri" w:hAnsi="Calibri" w:cs="Times New Roman"/>
          <w:lang w:val="el-GR"/>
        </w:rPr>
        <w:t>2</w:t>
      </w:r>
      <w:r w:rsidR="008A0E84" w:rsidRPr="00893499">
        <w:rPr>
          <w:rFonts w:ascii="Calibri" w:eastAsia="Calibri" w:hAnsi="Calibri" w:cs="Times New Roman"/>
          <w:lang w:val="el-GR"/>
        </w:rPr>
        <w:t>% των εν λόγω πο</w:t>
      </w:r>
      <w:r w:rsidR="008A0E84">
        <w:rPr>
          <w:rFonts w:ascii="Calibri" w:eastAsia="Calibri" w:hAnsi="Calibri" w:cs="Times New Roman"/>
          <w:lang w:val="el-GR"/>
        </w:rPr>
        <w:t xml:space="preserve">σοτήτων </w:t>
      </w:r>
      <w:r w:rsidR="003B7031">
        <w:rPr>
          <w:rFonts w:ascii="Calibri" w:eastAsia="Calibri" w:hAnsi="Calibri" w:cs="Times New Roman"/>
          <w:lang w:val="en-GB"/>
        </w:rPr>
        <w:t>LNG</w:t>
      </w:r>
      <w:r w:rsidR="003B7031">
        <w:rPr>
          <w:rFonts w:ascii="Calibri" w:eastAsia="Calibri" w:hAnsi="Calibri" w:cs="Times New Roman"/>
          <w:lang w:val="el-GR"/>
        </w:rPr>
        <w:t xml:space="preserve"> </w:t>
      </w:r>
      <w:r w:rsidR="003B7031" w:rsidRPr="00DC7BB1">
        <w:rPr>
          <w:rFonts w:ascii="Calibri" w:eastAsia="Calibri" w:hAnsi="Calibri" w:cs="Times New Roman"/>
          <w:lang w:val="el-GR"/>
        </w:rPr>
        <w:t>προήλθαν</w:t>
      </w:r>
      <w:r w:rsidR="008A0E84">
        <w:rPr>
          <w:rFonts w:ascii="Calibri" w:eastAsia="Calibri" w:hAnsi="Calibri" w:cs="Times New Roman"/>
          <w:lang w:val="el-GR"/>
        </w:rPr>
        <w:t xml:space="preserve"> από τ</w:t>
      </w:r>
      <w:r w:rsidR="003B7031">
        <w:rPr>
          <w:rFonts w:ascii="Calibri" w:eastAsia="Calibri" w:hAnsi="Calibri" w:cs="Times New Roman"/>
          <w:lang w:val="el-GR"/>
        </w:rPr>
        <w:t>ις</w:t>
      </w:r>
      <w:r w:rsidR="008A0E84">
        <w:rPr>
          <w:rFonts w:ascii="Calibri" w:eastAsia="Calibri" w:hAnsi="Calibri" w:cs="Times New Roman"/>
          <w:lang w:val="el-GR"/>
        </w:rPr>
        <w:t xml:space="preserve"> </w:t>
      </w:r>
      <w:r w:rsidR="003B7031">
        <w:rPr>
          <w:rFonts w:ascii="Calibri" w:eastAsia="Calibri" w:hAnsi="Calibri" w:cs="Times New Roman"/>
          <w:b/>
          <w:bCs/>
          <w:lang w:val="el-GR"/>
        </w:rPr>
        <w:t>ΗΠΑ</w:t>
      </w:r>
      <w:r w:rsidR="008A0E84">
        <w:rPr>
          <w:rFonts w:ascii="Calibri" w:eastAsia="Calibri" w:hAnsi="Calibri" w:cs="Times New Roman"/>
          <w:lang w:val="el-GR"/>
        </w:rPr>
        <w:t xml:space="preserve">, αγγίζοντας </w:t>
      </w:r>
      <w:r w:rsidR="008A0E84" w:rsidRPr="004E6EBD">
        <w:rPr>
          <w:rFonts w:ascii="Calibri" w:eastAsia="Calibri" w:hAnsi="Calibri" w:cs="Times New Roman"/>
          <w:lang w:val="el-GR"/>
        </w:rPr>
        <w:t>τ</w:t>
      </w:r>
      <w:r w:rsidR="008A0E84">
        <w:rPr>
          <w:rFonts w:ascii="Calibri" w:eastAsia="Calibri" w:hAnsi="Calibri" w:cs="Times New Roman"/>
          <w:lang w:val="el-GR"/>
        </w:rPr>
        <w:t>ις</w:t>
      </w:r>
      <w:r w:rsidR="008A0E84" w:rsidRPr="004E6EBD">
        <w:rPr>
          <w:rFonts w:ascii="Calibri" w:eastAsia="Calibri" w:hAnsi="Calibri" w:cs="Times New Roman"/>
          <w:lang w:val="el-GR"/>
        </w:rPr>
        <w:t xml:space="preserve"> </w:t>
      </w:r>
      <w:r w:rsidR="00A26572" w:rsidRPr="00A26572">
        <w:rPr>
          <w:rFonts w:ascii="Calibri" w:eastAsia="Calibri" w:hAnsi="Calibri" w:cs="Times New Roman"/>
          <w:b/>
          <w:bCs/>
          <w:lang w:val="el-GR"/>
        </w:rPr>
        <w:t>9</w:t>
      </w:r>
      <w:r w:rsidR="008A0E84" w:rsidRPr="006F1E1F">
        <w:rPr>
          <w:rFonts w:ascii="Calibri" w:eastAsia="Calibri" w:hAnsi="Calibri" w:cs="Times New Roman"/>
          <w:b/>
          <w:bCs/>
          <w:lang w:val="el-GR"/>
        </w:rPr>
        <w:t>,</w:t>
      </w:r>
      <w:r w:rsidR="00A26572" w:rsidRPr="00A26572">
        <w:rPr>
          <w:rFonts w:ascii="Calibri" w:eastAsia="Calibri" w:hAnsi="Calibri" w:cs="Times New Roman"/>
          <w:b/>
          <w:bCs/>
          <w:lang w:val="el-GR"/>
        </w:rPr>
        <w:t>3</w:t>
      </w:r>
      <w:r w:rsidR="003B7031">
        <w:rPr>
          <w:rFonts w:ascii="Calibri" w:eastAsia="Calibri" w:hAnsi="Calibri" w:cs="Times New Roman"/>
          <w:b/>
          <w:bCs/>
          <w:lang w:val="el-GR"/>
        </w:rPr>
        <w:t>6</w:t>
      </w:r>
      <w:r w:rsidR="008A0E84" w:rsidRPr="006F1E1F"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="008A0E84" w:rsidRPr="006F1E1F">
        <w:rPr>
          <w:rFonts w:ascii="Calibri" w:eastAsia="Calibri" w:hAnsi="Calibri" w:cs="Times New Roman"/>
          <w:b/>
          <w:bCs/>
        </w:rPr>
        <w:t>TWh</w:t>
      </w:r>
      <w:r w:rsidR="003B7031">
        <w:rPr>
          <w:rFonts w:ascii="Calibri" w:eastAsia="Calibri" w:hAnsi="Calibri" w:cs="Times New Roman"/>
          <w:lang w:val="el-GR"/>
        </w:rPr>
        <w:t xml:space="preserve">. </w:t>
      </w:r>
      <w:r w:rsidR="008A0E84" w:rsidRPr="004E6EBD">
        <w:rPr>
          <w:rFonts w:ascii="Calibri" w:eastAsia="Calibri" w:hAnsi="Calibri" w:cs="Times New Roman"/>
          <w:lang w:val="el-GR"/>
        </w:rPr>
        <w:t xml:space="preserve">Στη δεύτερη θέση </w:t>
      </w:r>
      <w:r w:rsidR="008A0E84">
        <w:rPr>
          <w:rFonts w:ascii="Calibri" w:eastAsia="Calibri" w:hAnsi="Calibri" w:cs="Times New Roman"/>
          <w:lang w:val="el-GR"/>
        </w:rPr>
        <w:t xml:space="preserve">βρέθηκαν </w:t>
      </w:r>
      <w:r w:rsidR="008A0E84" w:rsidRPr="004E6EBD">
        <w:rPr>
          <w:rFonts w:ascii="Calibri" w:eastAsia="Calibri" w:hAnsi="Calibri" w:cs="Times New Roman"/>
          <w:lang w:val="el-GR"/>
        </w:rPr>
        <w:t xml:space="preserve">οι εισαγωγές από </w:t>
      </w:r>
      <w:r w:rsidR="008A0E84">
        <w:rPr>
          <w:rFonts w:ascii="Calibri" w:eastAsia="Calibri" w:hAnsi="Calibri" w:cs="Times New Roman"/>
          <w:lang w:val="el-GR"/>
        </w:rPr>
        <w:t>τ</w:t>
      </w:r>
      <w:r w:rsidR="003B7031">
        <w:rPr>
          <w:rFonts w:ascii="Calibri" w:eastAsia="Calibri" w:hAnsi="Calibri" w:cs="Times New Roman"/>
          <w:lang w:val="el-GR"/>
        </w:rPr>
        <w:t xml:space="preserve">η </w:t>
      </w:r>
      <w:r w:rsidR="003B7031" w:rsidRPr="003B7031">
        <w:rPr>
          <w:rFonts w:ascii="Calibri" w:eastAsia="Calibri" w:hAnsi="Calibri" w:cs="Times New Roman"/>
          <w:b/>
          <w:bCs/>
          <w:lang w:val="el-GR"/>
        </w:rPr>
        <w:t>Ρωσία</w:t>
      </w:r>
      <w:r w:rsidR="008A0E84">
        <w:rPr>
          <w:rFonts w:ascii="Calibri" w:eastAsia="Calibri" w:hAnsi="Calibri" w:cs="Times New Roman"/>
          <w:lang w:val="el-GR"/>
        </w:rPr>
        <w:t xml:space="preserve"> (</w:t>
      </w:r>
      <w:r w:rsidR="00A26572" w:rsidRPr="00A26572">
        <w:rPr>
          <w:rFonts w:ascii="Calibri" w:eastAsia="Calibri" w:hAnsi="Calibri" w:cs="Times New Roman"/>
          <w:lang w:val="el-GR"/>
        </w:rPr>
        <w:t>6</w:t>
      </w:r>
      <w:r w:rsidR="008A0E84" w:rsidRPr="004E6EBD">
        <w:rPr>
          <w:rFonts w:ascii="Calibri" w:eastAsia="Calibri" w:hAnsi="Calibri" w:cs="Times New Roman"/>
          <w:lang w:val="el-GR"/>
        </w:rPr>
        <w:t>,</w:t>
      </w:r>
      <w:r w:rsidR="00A26572" w:rsidRPr="00A26572">
        <w:rPr>
          <w:rFonts w:ascii="Calibri" w:eastAsia="Calibri" w:hAnsi="Calibri" w:cs="Times New Roman"/>
          <w:lang w:val="el-GR"/>
        </w:rPr>
        <w:t>2</w:t>
      </w:r>
      <w:r w:rsidR="003B7031">
        <w:rPr>
          <w:rFonts w:ascii="Calibri" w:eastAsia="Calibri" w:hAnsi="Calibri" w:cs="Times New Roman"/>
          <w:lang w:val="el-GR"/>
        </w:rPr>
        <w:t>7</w:t>
      </w:r>
      <w:r w:rsidR="008A0E84" w:rsidRPr="004E6EBD">
        <w:rPr>
          <w:rFonts w:ascii="Calibri" w:eastAsia="Calibri" w:hAnsi="Calibri" w:cs="Times New Roman"/>
          <w:lang w:val="el-GR"/>
        </w:rPr>
        <w:t xml:space="preserve"> </w:t>
      </w:r>
      <w:r w:rsidR="008A0E84" w:rsidRPr="004E6EBD">
        <w:rPr>
          <w:rFonts w:ascii="Calibri" w:eastAsia="Calibri" w:hAnsi="Calibri" w:cs="Times New Roman"/>
        </w:rPr>
        <w:t>TWh</w:t>
      </w:r>
      <w:r w:rsidR="008A0E84">
        <w:rPr>
          <w:rFonts w:ascii="Calibri" w:eastAsia="Calibri" w:hAnsi="Calibri" w:cs="Times New Roman"/>
          <w:lang w:val="el-GR"/>
        </w:rPr>
        <w:t>), ενώ ακολούθησαν</w:t>
      </w:r>
      <w:r w:rsidR="008A0E84" w:rsidRPr="004C0031">
        <w:rPr>
          <w:rFonts w:ascii="Calibri" w:eastAsia="Calibri" w:hAnsi="Calibri" w:cs="Times New Roman"/>
          <w:lang w:val="el-GR"/>
        </w:rPr>
        <w:t xml:space="preserve"> </w:t>
      </w:r>
      <w:r w:rsidR="008A0E84">
        <w:rPr>
          <w:rFonts w:ascii="Calibri" w:eastAsia="Calibri" w:hAnsi="Calibri" w:cs="Times New Roman"/>
          <w:lang w:val="el-GR"/>
        </w:rPr>
        <w:t>η</w:t>
      </w:r>
      <w:r w:rsidR="008A0E84" w:rsidRPr="004E6EBD">
        <w:rPr>
          <w:rFonts w:ascii="Calibri" w:eastAsia="Calibri" w:hAnsi="Calibri" w:cs="Times New Roman"/>
          <w:lang w:val="el-GR"/>
        </w:rPr>
        <w:t xml:space="preserve"> </w:t>
      </w:r>
      <w:r w:rsidR="008A0E84" w:rsidRPr="00E97076">
        <w:rPr>
          <w:rFonts w:ascii="Calibri" w:eastAsia="Calibri" w:hAnsi="Calibri" w:cs="Times New Roman"/>
          <w:b/>
          <w:bCs/>
          <w:lang w:val="el-GR"/>
        </w:rPr>
        <w:t>Αίγυπτος</w:t>
      </w:r>
      <w:r w:rsidR="008A0E84">
        <w:rPr>
          <w:rFonts w:ascii="Calibri" w:eastAsia="Calibri" w:hAnsi="Calibri" w:cs="Times New Roman"/>
          <w:lang w:val="el-GR"/>
        </w:rPr>
        <w:t xml:space="preserve"> (</w:t>
      </w:r>
      <w:r w:rsidR="003B7031">
        <w:rPr>
          <w:rFonts w:ascii="Calibri" w:eastAsia="Calibri" w:hAnsi="Calibri" w:cs="Times New Roman"/>
          <w:lang w:val="el-GR"/>
        </w:rPr>
        <w:t>3</w:t>
      </w:r>
      <w:r w:rsidR="008A0E84" w:rsidRPr="004E6EBD">
        <w:rPr>
          <w:rFonts w:ascii="Calibri" w:eastAsia="Calibri" w:hAnsi="Calibri" w:cs="Times New Roman"/>
          <w:lang w:val="el-GR"/>
        </w:rPr>
        <w:t>,</w:t>
      </w:r>
      <w:r w:rsidR="003B7031">
        <w:rPr>
          <w:rFonts w:ascii="Calibri" w:eastAsia="Calibri" w:hAnsi="Calibri" w:cs="Times New Roman"/>
          <w:lang w:val="el-GR"/>
        </w:rPr>
        <w:t>02</w:t>
      </w:r>
      <w:r w:rsidR="008A0E84" w:rsidRPr="004E6EBD">
        <w:rPr>
          <w:rFonts w:ascii="Calibri" w:eastAsia="Calibri" w:hAnsi="Calibri" w:cs="Times New Roman"/>
          <w:lang w:val="el-GR"/>
        </w:rPr>
        <w:t xml:space="preserve"> </w:t>
      </w:r>
      <w:proofErr w:type="spellStart"/>
      <w:r w:rsidR="008A0E84" w:rsidRPr="004E6EBD">
        <w:rPr>
          <w:rFonts w:ascii="Calibri" w:eastAsia="Calibri" w:hAnsi="Calibri" w:cs="Times New Roman"/>
          <w:lang w:val="el-GR"/>
        </w:rPr>
        <w:t>TWh</w:t>
      </w:r>
      <w:proofErr w:type="spellEnd"/>
      <w:r w:rsidR="008A0E84">
        <w:rPr>
          <w:rFonts w:ascii="Calibri" w:eastAsia="Calibri" w:hAnsi="Calibri" w:cs="Times New Roman"/>
          <w:lang w:val="el-GR"/>
        </w:rPr>
        <w:t>)</w:t>
      </w:r>
      <w:r w:rsidR="003B7031">
        <w:rPr>
          <w:rFonts w:ascii="Calibri" w:eastAsia="Calibri" w:hAnsi="Calibri" w:cs="Times New Roman"/>
          <w:lang w:val="el-GR"/>
        </w:rPr>
        <w:t xml:space="preserve">, </w:t>
      </w:r>
      <w:r w:rsidR="0059604B">
        <w:rPr>
          <w:rFonts w:ascii="Calibri" w:eastAsia="Calibri" w:hAnsi="Calibri" w:cs="Times New Roman"/>
          <w:lang w:val="el-GR"/>
        </w:rPr>
        <w:t>η</w:t>
      </w:r>
      <w:r w:rsidR="003B7031">
        <w:rPr>
          <w:rFonts w:ascii="Calibri" w:eastAsia="Calibri" w:hAnsi="Calibri" w:cs="Times New Roman"/>
          <w:lang w:val="el-GR"/>
        </w:rPr>
        <w:t xml:space="preserve"> </w:t>
      </w:r>
      <w:r w:rsidR="003B7031" w:rsidRPr="003B7031">
        <w:rPr>
          <w:rFonts w:ascii="Calibri" w:eastAsia="Calibri" w:hAnsi="Calibri" w:cs="Times New Roman"/>
          <w:b/>
          <w:bCs/>
          <w:lang w:val="el-GR"/>
        </w:rPr>
        <w:t>Αλγερία</w:t>
      </w:r>
      <w:r w:rsidR="003B7031">
        <w:rPr>
          <w:rFonts w:ascii="Calibri" w:eastAsia="Calibri" w:hAnsi="Calibri" w:cs="Times New Roman"/>
          <w:b/>
          <w:bCs/>
          <w:lang w:val="el-GR"/>
        </w:rPr>
        <w:t xml:space="preserve"> </w:t>
      </w:r>
      <w:r w:rsidR="003B7031" w:rsidRPr="003B7031">
        <w:rPr>
          <w:rFonts w:ascii="Calibri" w:eastAsia="Calibri" w:hAnsi="Calibri" w:cs="Times New Roman"/>
          <w:lang w:val="el-GR"/>
        </w:rPr>
        <w:t>(2,</w:t>
      </w:r>
      <w:r w:rsidR="00A26572" w:rsidRPr="00A26572">
        <w:rPr>
          <w:rFonts w:ascii="Calibri" w:eastAsia="Calibri" w:hAnsi="Calibri" w:cs="Times New Roman"/>
          <w:lang w:val="el-GR"/>
        </w:rPr>
        <w:t>97</w:t>
      </w:r>
      <w:r w:rsidR="003B7031" w:rsidRPr="003B7031">
        <w:rPr>
          <w:lang w:val="el-GR"/>
        </w:rPr>
        <w:t xml:space="preserve"> </w:t>
      </w:r>
      <w:proofErr w:type="spellStart"/>
      <w:r w:rsidR="003B7031" w:rsidRPr="003B7031">
        <w:rPr>
          <w:rFonts w:ascii="Calibri" w:eastAsia="Calibri" w:hAnsi="Calibri" w:cs="Times New Roman"/>
          <w:lang w:val="el-GR"/>
        </w:rPr>
        <w:t>TWh</w:t>
      </w:r>
      <w:proofErr w:type="spellEnd"/>
      <w:r w:rsidR="003B7031" w:rsidRPr="003B7031">
        <w:rPr>
          <w:rFonts w:ascii="Calibri" w:eastAsia="Calibri" w:hAnsi="Calibri" w:cs="Times New Roman"/>
          <w:lang w:val="el-GR"/>
        </w:rPr>
        <w:t>)</w:t>
      </w:r>
      <w:r w:rsidR="003B7031">
        <w:rPr>
          <w:rFonts w:ascii="Calibri" w:eastAsia="Calibri" w:hAnsi="Calibri" w:cs="Times New Roman"/>
          <w:lang w:val="el-GR"/>
        </w:rPr>
        <w:t xml:space="preserve">, </w:t>
      </w:r>
      <w:r w:rsidR="0059604B">
        <w:rPr>
          <w:rFonts w:ascii="Calibri" w:eastAsia="Calibri" w:hAnsi="Calibri" w:cs="Times New Roman"/>
          <w:lang w:val="el-GR"/>
        </w:rPr>
        <w:t xml:space="preserve">η </w:t>
      </w:r>
      <w:r w:rsidR="003B7031" w:rsidRPr="00D41B07">
        <w:rPr>
          <w:rFonts w:ascii="Calibri" w:eastAsia="Calibri" w:hAnsi="Calibri" w:cs="Times New Roman"/>
          <w:b/>
          <w:bCs/>
          <w:lang w:val="el-GR"/>
        </w:rPr>
        <w:t>Νορβηγία</w:t>
      </w:r>
      <w:r w:rsidR="003B7031">
        <w:rPr>
          <w:rFonts w:ascii="Calibri" w:eastAsia="Calibri" w:hAnsi="Calibri" w:cs="Times New Roman"/>
          <w:lang w:val="el-GR"/>
        </w:rPr>
        <w:t xml:space="preserve"> (0,97 </w:t>
      </w:r>
      <w:bookmarkStart w:id="1" w:name="_Hlk147831484"/>
      <w:r w:rsidR="003B7031">
        <w:rPr>
          <w:rFonts w:ascii="Calibri" w:eastAsia="Calibri" w:hAnsi="Calibri" w:cs="Times New Roman"/>
          <w:lang w:val="en-GB"/>
        </w:rPr>
        <w:t>TWh</w:t>
      </w:r>
      <w:bookmarkEnd w:id="1"/>
      <w:r w:rsidR="003B7031" w:rsidRPr="003B7031">
        <w:rPr>
          <w:rFonts w:ascii="Calibri" w:eastAsia="Calibri" w:hAnsi="Calibri" w:cs="Times New Roman"/>
          <w:lang w:val="el-GR"/>
        </w:rPr>
        <w:t>)</w:t>
      </w:r>
      <w:r w:rsidR="00A26572" w:rsidRPr="00A26572">
        <w:rPr>
          <w:rFonts w:ascii="Calibri" w:eastAsia="Calibri" w:hAnsi="Calibri" w:cs="Times New Roman"/>
          <w:lang w:val="el-GR"/>
        </w:rPr>
        <w:t xml:space="preserve">, </w:t>
      </w:r>
      <w:r w:rsidR="00A26572">
        <w:rPr>
          <w:rFonts w:ascii="Calibri" w:eastAsia="Calibri" w:hAnsi="Calibri" w:cs="Times New Roman"/>
          <w:lang w:val="el-GR"/>
        </w:rPr>
        <w:t xml:space="preserve">η </w:t>
      </w:r>
      <w:r w:rsidR="00A26572" w:rsidRPr="00A26572">
        <w:rPr>
          <w:rFonts w:ascii="Calibri" w:eastAsia="Calibri" w:hAnsi="Calibri" w:cs="Times New Roman"/>
          <w:b/>
          <w:bCs/>
          <w:lang w:val="el-GR"/>
        </w:rPr>
        <w:t>Νιγηρία</w:t>
      </w:r>
      <w:r w:rsidR="00A26572">
        <w:rPr>
          <w:rFonts w:ascii="Calibri" w:eastAsia="Calibri" w:hAnsi="Calibri" w:cs="Times New Roman"/>
          <w:lang w:val="el-GR"/>
        </w:rPr>
        <w:t xml:space="preserve"> (0,94</w:t>
      </w:r>
      <w:r w:rsidR="00A26572" w:rsidRPr="00A26572">
        <w:rPr>
          <w:lang w:val="el-GR"/>
        </w:rPr>
        <w:t xml:space="preserve"> </w:t>
      </w:r>
      <w:proofErr w:type="spellStart"/>
      <w:r w:rsidR="00A26572" w:rsidRPr="00A26572">
        <w:rPr>
          <w:rFonts w:ascii="Calibri" w:eastAsia="Calibri" w:hAnsi="Calibri" w:cs="Times New Roman"/>
          <w:lang w:val="el-GR"/>
        </w:rPr>
        <w:t>TWh</w:t>
      </w:r>
      <w:proofErr w:type="spellEnd"/>
      <w:r w:rsidR="00A26572">
        <w:rPr>
          <w:rFonts w:ascii="Calibri" w:eastAsia="Calibri" w:hAnsi="Calibri" w:cs="Times New Roman"/>
          <w:lang w:val="el-GR"/>
        </w:rPr>
        <w:t xml:space="preserve">) </w:t>
      </w:r>
      <w:r w:rsidR="008A0E84">
        <w:rPr>
          <w:rFonts w:ascii="Calibri" w:eastAsia="Calibri" w:hAnsi="Calibri" w:cs="Times New Roman"/>
          <w:lang w:val="el-GR"/>
        </w:rPr>
        <w:t xml:space="preserve">και </w:t>
      </w:r>
      <w:r w:rsidR="0059604B">
        <w:rPr>
          <w:rFonts w:ascii="Calibri" w:eastAsia="Calibri" w:hAnsi="Calibri" w:cs="Times New Roman"/>
          <w:lang w:val="el-GR"/>
        </w:rPr>
        <w:t>η</w:t>
      </w:r>
      <w:r w:rsidR="003B7031">
        <w:rPr>
          <w:rFonts w:ascii="Calibri" w:eastAsia="Calibri" w:hAnsi="Calibri" w:cs="Times New Roman"/>
          <w:lang w:val="el-GR"/>
        </w:rPr>
        <w:t xml:space="preserve"> </w:t>
      </w:r>
      <w:r w:rsidR="003B7031" w:rsidRPr="00D41B07">
        <w:rPr>
          <w:rFonts w:ascii="Calibri" w:eastAsia="Calibri" w:hAnsi="Calibri" w:cs="Times New Roman"/>
          <w:b/>
          <w:bCs/>
          <w:lang w:val="el-GR"/>
        </w:rPr>
        <w:t>Ισπανία</w:t>
      </w:r>
      <w:r w:rsidR="008A0E84" w:rsidRPr="004E6EBD">
        <w:rPr>
          <w:rFonts w:ascii="Calibri" w:eastAsia="Calibri" w:hAnsi="Calibri" w:cs="Times New Roman"/>
          <w:lang w:val="el-GR"/>
        </w:rPr>
        <w:t xml:space="preserve"> (</w:t>
      </w:r>
      <w:r w:rsidR="008A0E84">
        <w:rPr>
          <w:rFonts w:ascii="Calibri" w:eastAsia="Calibri" w:hAnsi="Calibri" w:cs="Times New Roman"/>
          <w:lang w:val="el-GR"/>
        </w:rPr>
        <w:t>0</w:t>
      </w:r>
      <w:r w:rsidR="008A0E84" w:rsidRPr="004E6EBD">
        <w:rPr>
          <w:rFonts w:ascii="Calibri" w:eastAsia="Calibri" w:hAnsi="Calibri" w:cs="Times New Roman"/>
          <w:lang w:val="el-GR"/>
        </w:rPr>
        <w:t>,</w:t>
      </w:r>
      <w:r w:rsidR="00D41B07">
        <w:rPr>
          <w:rFonts w:ascii="Calibri" w:eastAsia="Calibri" w:hAnsi="Calibri" w:cs="Times New Roman"/>
          <w:lang w:val="el-GR"/>
        </w:rPr>
        <w:t>51</w:t>
      </w:r>
      <w:r w:rsidR="008A0E84" w:rsidRPr="004E6EBD">
        <w:rPr>
          <w:rFonts w:ascii="Calibri" w:eastAsia="Calibri" w:hAnsi="Calibri" w:cs="Times New Roman"/>
          <w:lang w:val="el-GR"/>
        </w:rPr>
        <w:t xml:space="preserve"> </w:t>
      </w:r>
      <w:proofErr w:type="spellStart"/>
      <w:r w:rsidR="008A0E84" w:rsidRPr="004E6EBD">
        <w:rPr>
          <w:rFonts w:ascii="Calibri" w:eastAsia="Calibri" w:hAnsi="Calibri" w:cs="Times New Roman"/>
          <w:lang w:val="el-GR"/>
        </w:rPr>
        <w:t>TWh</w:t>
      </w:r>
      <w:proofErr w:type="spellEnd"/>
      <w:r w:rsidR="008A0E84" w:rsidRPr="004E6EBD">
        <w:rPr>
          <w:rFonts w:ascii="Calibri" w:eastAsia="Calibri" w:hAnsi="Calibri" w:cs="Times New Roman"/>
          <w:lang w:val="el-GR"/>
        </w:rPr>
        <w:t>)</w:t>
      </w:r>
      <w:r w:rsidR="008A0E84">
        <w:rPr>
          <w:rFonts w:ascii="Calibri" w:eastAsia="Calibri" w:hAnsi="Calibri" w:cs="Times New Roman"/>
          <w:lang w:val="el-GR"/>
        </w:rPr>
        <w:t xml:space="preserve">. </w:t>
      </w:r>
    </w:p>
    <w:p w14:paraId="37FC0CBC" w14:textId="1FFEC8FB" w:rsidR="004C0031" w:rsidRDefault="00201061" w:rsidP="00CF05BE">
      <w:pPr>
        <w:spacing w:line="256" w:lineRule="auto"/>
        <w:jc w:val="both"/>
        <w:rPr>
          <w:rFonts w:ascii="Calibri" w:eastAsia="Calibri" w:hAnsi="Calibri" w:cs="Times New Roman"/>
          <w:lang w:val="el-GR"/>
        </w:rPr>
      </w:pPr>
      <w:r w:rsidRPr="00201061">
        <w:rPr>
          <w:rFonts w:ascii="Calibri" w:eastAsia="Calibri" w:hAnsi="Calibri" w:cs="Times New Roman"/>
          <w:lang w:val="el-GR"/>
        </w:rPr>
        <w:t>Ως προς τη συμβολή των υπολοίπων σημείων εισόδου</w:t>
      </w:r>
      <w:r>
        <w:rPr>
          <w:rFonts w:ascii="Calibri" w:eastAsia="Calibri" w:hAnsi="Calibri" w:cs="Times New Roman"/>
          <w:lang w:val="el-GR"/>
        </w:rPr>
        <w:t xml:space="preserve">, </w:t>
      </w:r>
      <w:r w:rsidR="008A0E84">
        <w:rPr>
          <w:rFonts w:ascii="Calibri" w:eastAsia="Calibri" w:hAnsi="Calibri" w:cs="Times New Roman"/>
          <w:lang w:val="el-GR"/>
        </w:rPr>
        <w:t>σ</w:t>
      </w:r>
      <w:r w:rsidR="008A0E84" w:rsidRPr="008A0E84">
        <w:rPr>
          <w:rFonts w:ascii="Calibri" w:eastAsia="Calibri" w:hAnsi="Calibri" w:cs="Times New Roman"/>
          <w:lang w:val="el-GR"/>
        </w:rPr>
        <w:t xml:space="preserve">ημαντική μείωση κατά </w:t>
      </w:r>
      <w:r w:rsidR="003E7D4E">
        <w:rPr>
          <w:rFonts w:ascii="Calibri" w:eastAsia="Calibri" w:hAnsi="Calibri" w:cs="Times New Roman"/>
          <w:b/>
          <w:bCs/>
          <w:lang w:val="el-GR"/>
        </w:rPr>
        <w:t>30</w:t>
      </w:r>
      <w:r w:rsidR="008A0E84" w:rsidRPr="00E80F64">
        <w:rPr>
          <w:rFonts w:ascii="Calibri" w:eastAsia="Calibri" w:hAnsi="Calibri" w:cs="Times New Roman"/>
          <w:b/>
          <w:bCs/>
          <w:lang w:val="el-GR"/>
        </w:rPr>
        <w:t>,</w:t>
      </w:r>
      <w:r w:rsidR="003E7D4E">
        <w:rPr>
          <w:rFonts w:ascii="Calibri" w:eastAsia="Calibri" w:hAnsi="Calibri" w:cs="Times New Roman"/>
          <w:b/>
          <w:bCs/>
          <w:lang w:val="el-GR"/>
        </w:rPr>
        <w:t>7</w:t>
      </w:r>
      <w:r w:rsidR="008A0E84" w:rsidRPr="00E80F64">
        <w:rPr>
          <w:rFonts w:ascii="Calibri" w:eastAsia="Calibri" w:hAnsi="Calibri" w:cs="Times New Roman"/>
          <w:b/>
          <w:bCs/>
          <w:lang w:val="el-GR"/>
        </w:rPr>
        <w:t>%</w:t>
      </w:r>
      <w:r w:rsidR="008A0E84" w:rsidRPr="008A0E84">
        <w:rPr>
          <w:rFonts w:ascii="Calibri" w:eastAsia="Calibri" w:hAnsi="Calibri" w:cs="Times New Roman"/>
          <w:lang w:val="el-GR"/>
        </w:rPr>
        <w:t xml:space="preserve"> καταγράφηκε στις </w:t>
      </w:r>
      <w:r w:rsidR="00027B16">
        <w:rPr>
          <w:rFonts w:ascii="Calibri" w:eastAsia="Calibri" w:hAnsi="Calibri" w:cs="Times New Roman"/>
          <w:lang w:val="el-GR"/>
        </w:rPr>
        <w:t>εισαγωγές</w:t>
      </w:r>
      <w:r w:rsidR="00027B16" w:rsidRPr="008A0E84">
        <w:rPr>
          <w:rFonts w:ascii="Calibri" w:eastAsia="Calibri" w:hAnsi="Calibri" w:cs="Times New Roman"/>
          <w:lang w:val="el-GR"/>
        </w:rPr>
        <w:t xml:space="preserve"> </w:t>
      </w:r>
      <w:r w:rsidR="008A0E84" w:rsidRPr="008A0E84">
        <w:rPr>
          <w:rFonts w:ascii="Calibri" w:eastAsia="Calibri" w:hAnsi="Calibri" w:cs="Times New Roman"/>
          <w:lang w:val="el-GR"/>
        </w:rPr>
        <w:t xml:space="preserve">από το σημείο εισόδου του </w:t>
      </w:r>
      <w:r w:rsidR="008A0E84" w:rsidRPr="00E80F64">
        <w:rPr>
          <w:rFonts w:ascii="Calibri" w:eastAsia="Calibri" w:hAnsi="Calibri" w:cs="Times New Roman"/>
          <w:b/>
          <w:bCs/>
          <w:lang w:val="el-GR"/>
        </w:rPr>
        <w:t>Σιδηροκάστρου</w:t>
      </w:r>
      <w:r w:rsidR="008A0E84" w:rsidRPr="008A0E84">
        <w:rPr>
          <w:rFonts w:ascii="Calibri" w:eastAsia="Calibri" w:hAnsi="Calibri" w:cs="Times New Roman"/>
          <w:lang w:val="el-GR"/>
        </w:rPr>
        <w:t xml:space="preserve">, οι οποίες κάλυψαν το </w:t>
      </w:r>
      <w:r w:rsidR="00AA3E1F">
        <w:rPr>
          <w:rFonts w:ascii="Calibri" w:eastAsia="Calibri" w:hAnsi="Calibri" w:cs="Times New Roman"/>
          <w:b/>
          <w:bCs/>
          <w:lang w:val="el-GR"/>
        </w:rPr>
        <w:t>30</w:t>
      </w:r>
      <w:r w:rsidR="008A0E84" w:rsidRPr="00E80F64">
        <w:rPr>
          <w:rFonts w:ascii="Calibri" w:eastAsia="Calibri" w:hAnsi="Calibri" w:cs="Times New Roman"/>
          <w:b/>
          <w:bCs/>
          <w:lang w:val="el-GR"/>
        </w:rPr>
        <w:t>,</w:t>
      </w:r>
      <w:r w:rsidR="00AA3E1F">
        <w:rPr>
          <w:rFonts w:ascii="Calibri" w:eastAsia="Calibri" w:hAnsi="Calibri" w:cs="Times New Roman"/>
          <w:b/>
          <w:bCs/>
          <w:lang w:val="el-GR"/>
        </w:rPr>
        <w:t>7</w:t>
      </w:r>
      <w:r w:rsidR="00177546">
        <w:rPr>
          <w:rFonts w:ascii="Calibri" w:eastAsia="Calibri" w:hAnsi="Calibri" w:cs="Times New Roman"/>
          <w:b/>
          <w:bCs/>
          <w:lang w:val="el-GR"/>
        </w:rPr>
        <w:t>2</w:t>
      </w:r>
      <w:r w:rsidR="008A0E84" w:rsidRPr="00E80F64">
        <w:rPr>
          <w:rFonts w:ascii="Calibri" w:eastAsia="Calibri" w:hAnsi="Calibri" w:cs="Times New Roman"/>
          <w:b/>
          <w:bCs/>
          <w:lang w:val="el-GR"/>
        </w:rPr>
        <w:t>%</w:t>
      </w:r>
      <w:r w:rsidR="008A0E84" w:rsidRPr="008A0E84">
        <w:rPr>
          <w:rFonts w:ascii="Calibri" w:eastAsia="Calibri" w:hAnsi="Calibri" w:cs="Times New Roman"/>
          <w:lang w:val="el-GR"/>
        </w:rPr>
        <w:t xml:space="preserve"> των συνολικών εισαγωγών</w:t>
      </w:r>
      <w:r w:rsidR="00382978">
        <w:rPr>
          <w:rFonts w:ascii="Calibri" w:eastAsia="Calibri" w:hAnsi="Calibri" w:cs="Times New Roman"/>
          <w:lang w:val="el-GR"/>
        </w:rPr>
        <w:t xml:space="preserve"> (</w:t>
      </w:r>
      <w:r w:rsidR="00AA3E1F">
        <w:rPr>
          <w:rFonts w:ascii="Calibri" w:eastAsia="Calibri" w:hAnsi="Calibri" w:cs="Times New Roman"/>
          <w:lang w:val="el-GR"/>
        </w:rPr>
        <w:t>16</w:t>
      </w:r>
      <w:r w:rsidR="00382978">
        <w:rPr>
          <w:rFonts w:ascii="Calibri" w:eastAsia="Calibri" w:hAnsi="Calibri" w:cs="Times New Roman"/>
          <w:lang w:val="el-GR"/>
        </w:rPr>
        <w:t>,</w:t>
      </w:r>
      <w:r w:rsidR="00AA3E1F">
        <w:rPr>
          <w:rFonts w:ascii="Calibri" w:eastAsia="Calibri" w:hAnsi="Calibri" w:cs="Times New Roman"/>
          <w:lang w:val="el-GR"/>
        </w:rPr>
        <w:t>18</w:t>
      </w:r>
      <w:r w:rsidR="00382978">
        <w:rPr>
          <w:rFonts w:ascii="Calibri" w:eastAsia="Calibri" w:hAnsi="Calibri" w:cs="Times New Roman"/>
          <w:lang w:val="el-GR"/>
        </w:rPr>
        <w:t xml:space="preserve"> </w:t>
      </w:r>
      <w:proofErr w:type="spellStart"/>
      <w:r w:rsidR="00382978" w:rsidRPr="00382978">
        <w:rPr>
          <w:rFonts w:ascii="Calibri" w:eastAsia="Calibri" w:hAnsi="Calibri" w:cs="Times New Roman"/>
          <w:lang w:val="el-GR"/>
        </w:rPr>
        <w:t>TWh</w:t>
      </w:r>
      <w:proofErr w:type="spellEnd"/>
      <w:r w:rsidR="00382978">
        <w:rPr>
          <w:rFonts w:ascii="Calibri" w:eastAsia="Calibri" w:hAnsi="Calibri" w:cs="Times New Roman"/>
          <w:lang w:val="el-GR"/>
        </w:rPr>
        <w:t>)</w:t>
      </w:r>
      <w:r w:rsidR="008A0E84" w:rsidRPr="008A0E84">
        <w:rPr>
          <w:rFonts w:ascii="Calibri" w:eastAsia="Calibri" w:hAnsi="Calibri" w:cs="Times New Roman"/>
          <w:lang w:val="el-GR"/>
        </w:rPr>
        <w:t>.</w:t>
      </w:r>
      <w:r w:rsidR="008A0E84">
        <w:rPr>
          <w:rFonts w:ascii="Calibri" w:eastAsia="Calibri" w:hAnsi="Calibri" w:cs="Times New Roman"/>
          <w:lang w:val="el-GR"/>
        </w:rPr>
        <w:t xml:space="preserve"> Τ</w:t>
      </w:r>
      <w:r w:rsidR="007467DE" w:rsidRPr="004E6EBD">
        <w:rPr>
          <w:rFonts w:ascii="Calibri" w:eastAsia="Calibri" w:hAnsi="Calibri" w:cs="Times New Roman"/>
          <w:lang w:val="el-GR"/>
        </w:rPr>
        <w:t>ο σημείο εισόδο</w:t>
      </w:r>
      <w:r w:rsidR="00F4096D">
        <w:rPr>
          <w:rFonts w:ascii="Calibri" w:eastAsia="Calibri" w:hAnsi="Calibri" w:cs="Times New Roman"/>
          <w:lang w:val="el-GR"/>
        </w:rPr>
        <w:t>υ</w:t>
      </w:r>
      <w:r w:rsidR="004E6EBD" w:rsidRPr="004E6EBD">
        <w:rPr>
          <w:rFonts w:ascii="Calibri" w:eastAsia="Calibri" w:hAnsi="Calibri" w:cs="Times New Roman"/>
          <w:lang w:val="el-GR"/>
        </w:rPr>
        <w:t xml:space="preserve"> στη </w:t>
      </w:r>
      <w:r w:rsidR="004E6EBD" w:rsidRPr="00E97076">
        <w:rPr>
          <w:rFonts w:ascii="Calibri" w:eastAsia="Calibri" w:hAnsi="Calibri" w:cs="Times New Roman"/>
          <w:b/>
          <w:bCs/>
          <w:lang w:val="el-GR"/>
        </w:rPr>
        <w:t>Νέα Μεσημβρία</w:t>
      </w:r>
      <w:r w:rsidR="004E6EBD" w:rsidRPr="004E6EBD">
        <w:rPr>
          <w:rFonts w:ascii="Calibri" w:eastAsia="Calibri" w:hAnsi="Calibri" w:cs="Times New Roman"/>
          <w:lang w:val="el-GR"/>
        </w:rPr>
        <w:t xml:space="preserve">, </w:t>
      </w:r>
      <w:r w:rsidR="003F2537">
        <w:rPr>
          <w:rFonts w:ascii="Calibri" w:eastAsia="Calibri" w:hAnsi="Calibri" w:cs="Times New Roman"/>
          <w:lang w:val="el-GR"/>
        </w:rPr>
        <w:t xml:space="preserve">μέσω του </w:t>
      </w:r>
      <w:r w:rsidR="00EA51AC">
        <w:rPr>
          <w:rFonts w:ascii="Calibri" w:eastAsia="Calibri" w:hAnsi="Calibri" w:cs="Times New Roman"/>
          <w:lang w:val="el-GR"/>
        </w:rPr>
        <w:t>οποίου παραδίδεται αέριο που μεταφέρεται από το</w:t>
      </w:r>
      <w:r w:rsidR="000B6521">
        <w:rPr>
          <w:rFonts w:ascii="Calibri" w:eastAsia="Calibri" w:hAnsi="Calibri" w:cs="Times New Roman"/>
          <w:lang w:val="el-GR"/>
        </w:rPr>
        <w:t>ν</w:t>
      </w:r>
      <w:r w:rsidR="00EA51AC">
        <w:rPr>
          <w:rFonts w:ascii="Calibri" w:eastAsia="Calibri" w:hAnsi="Calibri" w:cs="Times New Roman"/>
          <w:lang w:val="el-GR"/>
        </w:rPr>
        <w:t xml:space="preserve"> αγωγό </w:t>
      </w:r>
      <w:r w:rsidR="003F2537">
        <w:rPr>
          <w:rFonts w:ascii="Calibri" w:eastAsia="Calibri" w:hAnsi="Calibri" w:cs="Times New Roman"/>
        </w:rPr>
        <w:t>TAP</w:t>
      </w:r>
      <w:r w:rsidR="004E6EBD" w:rsidRPr="004E6EBD">
        <w:rPr>
          <w:rFonts w:ascii="Calibri" w:eastAsia="Calibri" w:hAnsi="Calibri" w:cs="Times New Roman"/>
          <w:lang w:val="el-GR"/>
        </w:rPr>
        <w:t xml:space="preserve">, κάλυψε το </w:t>
      </w:r>
      <w:r w:rsidR="00AA3E1F">
        <w:rPr>
          <w:rFonts w:ascii="Calibri" w:eastAsia="Calibri" w:hAnsi="Calibri" w:cs="Times New Roman"/>
          <w:b/>
          <w:bCs/>
          <w:lang w:val="el-GR"/>
        </w:rPr>
        <w:t>18</w:t>
      </w:r>
      <w:r w:rsidR="004E6EBD" w:rsidRPr="00C71574">
        <w:rPr>
          <w:rFonts w:ascii="Calibri" w:eastAsia="Calibri" w:hAnsi="Calibri" w:cs="Times New Roman"/>
          <w:b/>
          <w:bCs/>
          <w:lang w:val="el-GR"/>
        </w:rPr>
        <w:t>,</w:t>
      </w:r>
      <w:r w:rsidR="00AA3E1F">
        <w:rPr>
          <w:rFonts w:ascii="Calibri" w:eastAsia="Calibri" w:hAnsi="Calibri" w:cs="Times New Roman"/>
          <w:b/>
          <w:bCs/>
          <w:lang w:val="el-GR"/>
        </w:rPr>
        <w:t>3</w:t>
      </w:r>
      <w:r w:rsidR="00E80F64">
        <w:rPr>
          <w:rFonts w:ascii="Calibri" w:eastAsia="Calibri" w:hAnsi="Calibri" w:cs="Times New Roman"/>
          <w:b/>
          <w:bCs/>
          <w:lang w:val="el-GR"/>
        </w:rPr>
        <w:t>4</w:t>
      </w:r>
      <w:r w:rsidR="004E6EBD" w:rsidRPr="00C71574">
        <w:rPr>
          <w:rFonts w:ascii="Calibri" w:eastAsia="Calibri" w:hAnsi="Calibri" w:cs="Times New Roman"/>
          <w:b/>
          <w:bCs/>
          <w:lang w:val="el-GR"/>
        </w:rPr>
        <w:t>%</w:t>
      </w:r>
      <w:r w:rsidR="004E6EBD" w:rsidRPr="004E6EBD">
        <w:rPr>
          <w:rFonts w:ascii="Calibri" w:eastAsia="Calibri" w:hAnsi="Calibri" w:cs="Times New Roman"/>
          <w:lang w:val="el-GR"/>
        </w:rPr>
        <w:t xml:space="preserve"> των εισαγωγών (</w:t>
      </w:r>
      <w:r w:rsidR="00AA3E1F">
        <w:rPr>
          <w:rFonts w:ascii="Calibri" w:eastAsia="Calibri" w:hAnsi="Calibri" w:cs="Times New Roman"/>
          <w:lang w:val="el-GR"/>
        </w:rPr>
        <w:t>9</w:t>
      </w:r>
      <w:r w:rsidR="0059604B">
        <w:rPr>
          <w:rFonts w:ascii="Calibri" w:eastAsia="Calibri" w:hAnsi="Calibri" w:cs="Times New Roman"/>
          <w:lang w:val="el-GR"/>
        </w:rPr>
        <w:t>,</w:t>
      </w:r>
      <w:r w:rsidR="00AA3E1F">
        <w:rPr>
          <w:rFonts w:ascii="Calibri" w:eastAsia="Calibri" w:hAnsi="Calibri" w:cs="Times New Roman"/>
          <w:lang w:val="el-GR"/>
        </w:rPr>
        <w:t>66</w:t>
      </w:r>
      <w:r w:rsidR="0059604B">
        <w:rPr>
          <w:rFonts w:ascii="Calibri" w:eastAsia="Calibri" w:hAnsi="Calibri" w:cs="Times New Roman"/>
          <w:lang w:val="el-GR"/>
        </w:rPr>
        <w:t xml:space="preserve"> </w:t>
      </w:r>
      <w:r w:rsidR="0059604B">
        <w:rPr>
          <w:rFonts w:ascii="Calibri" w:eastAsia="Calibri" w:hAnsi="Calibri" w:cs="Times New Roman"/>
          <w:lang w:val="en-GB"/>
        </w:rPr>
        <w:t>T</w:t>
      </w:r>
      <w:proofErr w:type="spellStart"/>
      <w:r w:rsidR="004E6EBD" w:rsidRPr="004E6EBD">
        <w:rPr>
          <w:rFonts w:ascii="Calibri" w:eastAsia="Calibri" w:hAnsi="Calibri" w:cs="Times New Roman"/>
          <w:lang w:val="el-GR"/>
        </w:rPr>
        <w:t>Wh</w:t>
      </w:r>
      <w:proofErr w:type="spellEnd"/>
      <w:r w:rsidR="004E6EBD" w:rsidRPr="004E6EBD">
        <w:rPr>
          <w:rFonts w:ascii="Calibri" w:eastAsia="Calibri" w:hAnsi="Calibri" w:cs="Times New Roman"/>
          <w:lang w:val="el-GR"/>
        </w:rPr>
        <w:t>)</w:t>
      </w:r>
      <w:r w:rsidR="00BA7172">
        <w:rPr>
          <w:rFonts w:ascii="Calibri" w:eastAsia="Calibri" w:hAnsi="Calibri" w:cs="Times New Roman"/>
          <w:lang w:val="el-GR"/>
        </w:rPr>
        <w:t xml:space="preserve">, ενώ </w:t>
      </w:r>
      <w:r w:rsidR="00165E68">
        <w:rPr>
          <w:rFonts w:ascii="Calibri" w:eastAsia="Calibri" w:hAnsi="Calibri" w:cs="Times New Roman"/>
          <w:lang w:val="el-GR"/>
        </w:rPr>
        <w:t xml:space="preserve">οι </w:t>
      </w:r>
      <w:r w:rsidR="00165E68" w:rsidRPr="00E97076">
        <w:rPr>
          <w:rFonts w:ascii="Calibri" w:eastAsia="Calibri" w:hAnsi="Calibri" w:cs="Times New Roman"/>
          <w:b/>
          <w:bCs/>
          <w:lang w:val="el-GR"/>
        </w:rPr>
        <w:t>Κήποι Έβρου</w:t>
      </w:r>
      <w:r w:rsidR="00EA51AC">
        <w:rPr>
          <w:rFonts w:ascii="Calibri" w:eastAsia="Calibri" w:hAnsi="Calibri" w:cs="Times New Roman"/>
          <w:b/>
          <w:bCs/>
          <w:lang w:val="el-GR"/>
        </w:rPr>
        <w:t xml:space="preserve"> (Ελληνοτουρκικά σύνορα)</w:t>
      </w:r>
      <w:r w:rsidR="00165E68">
        <w:rPr>
          <w:rFonts w:ascii="Calibri" w:eastAsia="Calibri" w:hAnsi="Calibri" w:cs="Times New Roman"/>
          <w:lang w:val="el-GR"/>
        </w:rPr>
        <w:t xml:space="preserve"> κάλυψαν </w:t>
      </w:r>
      <w:r w:rsidR="00CF05BE">
        <w:rPr>
          <w:rFonts w:ascii="Calibri" w:eastAsia="Calibri" w:hAnsi="Calibri" w:cs="Times New Roman"/>
          <w:lang w:val="el-GR"/>
        </w:rPr>
        <w:t xml:space="preserve">το </w:t>
      </w:r>
      <w:r w:rsidR="00AA3E1F">
        <w:rPr>
          <w:rFonts w:ascii="Calibri" w:eastAsia="Calibri" w:hAnsi="Calibri" w:cs="Times New Roman"/>
          <w:b/>
          <w:bCs/>
          <w:lang w:val="el-GR"/>
        </w:rPr>
        <w:t>3</w:t>
      </w:r>
      <w:r w:rsidR="00165E68" w:rsidRPr="00CF05BE">
        <w:rPr>
          <w:rFonts w:ascii="Calibri" w:eastAsia="Calibri" w:hAnsi="Calibri" w:cs="Times New Roman"/>
          <w:b/>
          <w:bCs/>
          <w:lang w:val="el-GR"/>
        </w:rPr>
        <w:t>,</w:t>
      </w:r>
      <w:r w:rsidR="00AA3E1F">
        <w:rPr>
          <w:rFonts w:ascii="Calibri" w:eastAsia="Calibri" w:hAnsi="Calibri" w:cs="Times New Roman"/>
          <w:b/>
          <w:bCs/>
          <w:lang w:val="el-GR"/>
        </w:rPr>
        <w:t>18</w:t>
      </w:r>
      <w:r w:rsidR="00165E68" w:rsidRPr="00CF05BE">
        <w:rPr>
          <w:rFonts w:ascii="Calibri" w:eastAsia="Calibri" w:hAnsi="Calibri" w:cs="Times New Roman"/>
          <w:b/>
          <w:bCs/>
          <w:lang w:val="el-GR"/>
        </w:rPr>
        <w:t>%</w:t>
      </w:r>
      <w:r w:rsidR="00165E68">
        <w:rPr>
          <w:rFonts w:ascii="Calibri" w:eastAsia="Calibri" w:hAnsi="Calibri" w:cs="Times New Roman"/>
          <w:lang w:val="el-GR"/>
        </w:rPr>
        <w:t xml:space="preserve"> των εισαγωγών (</w:t>
      </w:r>
      <w:r w:rsidR="00AA3E1F">
        <w:rPr>
          <w:rFonts w:ascii="Calibri" w:eastAsia="Calibri" w:hAnsi="Calibri" w:cs="Times New Roman"/>
          <w:lang w:val="el-GR"/>
        </w:rPr>
        <w:t>1</w:t>
      </w:r>
      <w:r w:rsidR="004E6EBD" w:rsidRPr="004E6EBD">
        <w:rPr>
          <w:rFonts w:ascii="Calibri" w:eastAsia="Calibri" w:hAnsi="Calibri" w:cs="Times New Roman"/>
          <w:lang w:val="el-GR"/>
        </w:rPr>
        <w:t>,</w:t>
      </w:r>
      <w:r w:rsidR="00AA3E1F">
        <w:rPr>
          <w:rFonts w:ascii="Calibri" w:eastAsia="Calibri" w:hAnsi="Calibri" w:cs="Times New Roman"/>
          <w:lang w:val="el-GR"/>
        </w:rPr>
        <w:t>6</w:t>
      </w:r>
      <w:r w:rsidR="0059604B">
        <w:rPr>
          <w:rFonts w:ascii="Calibri" w:eastAsia="Calibri" w:hAnsi="Calibri" w:cs="Times New Roman"/>
          <w:lang w:val="el-GR"/>
        </w:rPr>
        <w:t>8</w:t>
      </w:r>
      <w:r w:rsidR="004E6EBD" w:rsidRPr="004E6EBD">
        <w:rPr>
          <w:rFonts w:ascii="Calibri" w:eastAsia="Calibri" w:hAnsi="Calibri" w:cs="Times New Roman"/>
          <w:lang w:val="el-GR"/>
        </w:rPr>
        <w:t xml:space="preserve"> </w:t>
      </w:r>
      <w:r w:rsidR="004E6EBD" w:rsidRPr="004E6EBD">
        <w:rPr>
          <w:rFonts w:ascii="Calibri" w:eastAsia="Calibri" w:hAnsi="Calibri" w:cs="Times New Roman"/>
        </w:rPr>
        <w:t>TWh</w:t>
      </w:r>
      <w:r w:rsidR="00DA5724">
        <w:rPr>
          <w:rFonts w:ascii="Calibri" w:eastAsia="Calibri" w:hAnsi="Calibri" w:cs="Times New Roman"/>
          <w:lang w:val="el-GR"/>
        </w:rPr>
        <w:t>).</w:t>
      </w:r>
      <w:r w:rsidR="00D47911">
        <w:rPr>
          <w:rFonts w:ascii="Calibri" w:eastAsia="Calibri" w:hAnsi="Calibri" w:cs="Times New Roman"/>
          <w:lang w:val="el-GR"/>
        </w:rPr>
        <w:t xml:space="preserve"> </w:t>
      </w:r>
    </w:p>
    <w:p w14:paraId="7883243A" w14:textId="51B8D98E" w:rsidR="00CF05BE" w:rsidRPr="00CF05BE" w:rsidRDefault="00CF05BE" w:rsidP="00CF05BE">
      <w:pPr>
        <w:jc w:val="both"/>
        <w:rPr>
          <w:lang w:val="el-GR"/>
        </w:rPr>
      </w:pPr>
      <w:bookmarkStart w:id="2" w:name="_Hlk76469202"/>
      <w:r w:rsidRPr="00C561FB">
        <w:rPr>
          <w:lang w:val="el-GR"/>
        </w:rPr>
        <w:lastRenderedPageBreak/>
        <w:t xml:space="preserve">Όσον αφορά τις κατηγορίες καταναλωτών φυσικού αερίου, </w:t>
      </w:r>
      <w:r w:rsidRPr="00333199">
        <w:rPr>
          <w:b/>
          <w:bCs/>
          <w:lang w:val="el-GR"/>
        </w:rPr>
        <w:t>οι ηλεκτροπαραγωγοί</w:t>
      </w:r>
      <w:r w:rsidRPr="00C561FB">
        <w:rPr>
          <w:lang w:val="el-GR"/>
        </w:rPr>
        <w:t xml:space="preserve"> συνεχίζουν να καταγράφουν τη μεγαλύτερη κατανάλωση, καλύπτοντας το </w:t>
      </w:r>
      <w:r w:rsidR="00CB1E87">
        <w:rPr>
          <w:b/>
          <w:bCs/>
          <w:lang w:val="el-GR"/>
        </w:rPr>
        <w:t>6</w:t>
      </w:r>
      <w:r w:rsidR="00881166">
        <w:rPr>
          <w:b/>
          <w:bCs/>
          <w:lang w:val="el-GR"/>
        </w:rPr>
        <w:t>9</w:t>
      </w:r>
      <w:r w:rsidRPr="00DE1DF2">
        <w:rPr>
          <w:b/>
          <w:bCs/>
          <w:lang w:val="el-GR"/>
        </w:rPr>
        <w:t>,</w:t>
      </w:r>
      <w:r w:rsidR="00881166">
        <w:rPr>
          <w:b/>
          <w:bCs/>
          <w:lang w:val="el-GR"/>
        </w:rPr>
        <w:t>3</w:t>
      </w:r>
      <w:r w:rsidR="00045B7A">
        <w:rPr>
          <w:b/>
          <w:bCs/>
          <w:lang w:val="el-GR"/>
        </w:rPr>
        <w:t>9</w:t>
      </w:r>
      <w:r w:rsidRPr="00DE1DF2">
        <w:rPr>
          <w:b/>
          <w:bCs/>
          <w:lang w:val="el-GR"/>
        </w:rPr>
        <w:t>%</w:t>
      </w:r>
      <w:r w:rsidRPr="00C561FB">
        <w:rPr>
          <w:lang w:val="el-GR"/>
        </w:rPr>
        <w:t xml:space="preserve"> της εγχώριας ζήτησης με </w:t>
      </w:r>
      <w:r w:rsidR="00881166">
        <w:rPr>
          <w:b/>
          <w:bCs/>
          <w:lang w:val="el-GR"/>
        </w:rPr>
        <w:t>26</w:t>
      </w:r>
      <w:r w:rsidRPr="00DE1DF2">
        <w:rPr>
          <w:b/>
          <w:bCs/>
          <w:lang w:val="el-GR"/>
        </w:rPr>
        <w:t>,</w:t>
      </w:r>
      <w:r w:rsidR="00881166">
        <w:rPr>
          <w:b/>
          <w:bCs/>
          <w:lang w:val="el-GR"/>
        </w:rPr>
        <w:t>42</w:t>
      </w:r>
      <w:r w:rsidRPr="00DE1DF2">
        <w:rPr>
          <w:b/>
          <w:bCs/>
          <w:lang w:val="el-GR"/>
        </w:rPr>
        <w:t xml:space="preserve"> </w:t>
      </w:r>
      <w:proofErr w:type="spellStart"/>
      <w:r w:rsidRPr="00DE1DF2">
        <w:rPr>
          <w:b/>
          <w:bCs/>
          <w:lang w:val="el-GR"/>
        </w:rPr>
        <w:t>TWh</w:t>
      </w:r>
      <w:proofErr w:type="spellEnd"/>
      <w:r w:rsidRPr="00C561FB">
        <w:rPr>
          <w:lang w:val="el-GR"/>
        </w:rPr>
        <w:t xml:space="preserve"> σε σύνολο </w:t>
      </w:r>
      <w:r w:rsidR="00881166">
        <w:rPr>
          <w:lang w:val="el-GR"/>
        </w:rPr>
        <w:t>38</w:t>
      </w:r>
      <w:r w:rsidRPr="00C561FB">
        <w:rPr>
          <w:lang w:val="el-GR"/>
        </w:rPr>
        <w:t>,</w:t>
      </w:r>
      <w:r w:rsidR="00881166">
        <w:rPr>
          <w:lang w:val="el-GR"/>
        </w:rPr>
        <w:t>07</w:t>
      </w:r>
      <w:r w:rsidRPr="00C561FB">
        <w:rPr>
          <w:lang w:val="el-GR"/>
        </w:rPr>
        <w:t xml:space="preserve"> </w:t>
      </w:r>
      <w:proofErr w:type="spellStart"/>
      <w:r w:rsidRPr="00C561FB">
        <w:rPr>
          <w:lang w:val="el-GR"/>
        </w:rPr>
        <w:t>TWh</w:t>
      </w:r>
      <w:proofErr w:type="spellEnd"/>
      <w:r w:rsidRPr="00C561FB">
        <w:rPr>
          <w:lang w:val="el-GR"/>
        </w:rPr>
        <w:t xml:space="preserve"> που καταναλώθηκαν. </w:t>
      </w:r>
      <w:r w:rsidR="00CB1E87">
        <w:rPr>
          <w:lang w:val="el-GR"/>
        </w:rPr>
        <w:t>Α</w:t>
      </w:r>
      <w:r>
        <w:rPr>
          <w:lang w:val="el-GR"/>
        </w:rPr>
        <w:t xml:space="preserve">ύξηση κατά </w:t>
      </w:r>
      <w:r w:rsidR="003E7D4E">
        <w:rPr>
          <w:b/>
          <w:bCs/>
          <w:lang w:val="el-GR"/>
        </w:rPr>
        <w:t>54,85</w:t>
      </w:r>
      <w:r w:rsidRPr="000D7A2B">
        <w:rPr>
          <w:b/>
          <w:bCs/>
          <w:lang w:val="el-GR"/>
        </w:rPr>
        <w:t>%</w:t>
      </w:r>
      <w:r w:rsidR="000D7A2B" w:rsidRPr="00D47911">
        <w:rPr>
          <w:lang w:val="el-GR"/>
        </w:rPr>
        <w:t>,</w:t>
      </w:r>
      <w:r>
        <w:rPr>
          <w:lang w:val="el-GR"/>
        </w:rPr>
        <w:t xml:space="preserve"> </w:t>
      </w:r>
      <w:r w:rsidRPr="00C731A8">
        <w:rPr>
          <w:lang w:val="el-GR"/>
        </w:rPr>
        <w:t>σε</w:t>
      </w:r>
      <w:r w:rsidRPr="00C561FB">
        <w:rPr>
          <w:lang w:val="el-GR"/>
        </w:rPr>
        <w:t xml:space="preserve"> σχέση με το</w:t>
      </w:r>
      <w:r w:rsidR="00184292">
        <w:rPr>
          <w:lang w:val="el-GR"/>
        </w:rPr>
        <w:t xml:space="preserve"> πρώτο</w:t>
      </w:r>
      <w:r w:rsidRPr="00C561FB">
        <w:rPr>
          <w:lang w:val="el-GR"/>
        </w:rPr>
        <w:t xml:space="preserve"> </w:t>
      </w:r>
      <w:r w:rsidR="005F268D">
        <w:rPr>
          <w:lang w:val="el-GR"/>
        </w:rPr>
        <w:t>εννεάμηνο</w:t>
      </w:r>
      <w:r>
        <w:rPr>
          <w:lang w:val="el-GR"/>
        </w:rPr>
        <w:t xml:space="preserve"> του 2022</w:t>
      </w:r>
      <w:r w:rsidR="000D7A2B">
        <w:rPr>
          <w:lang w:val="el-GR"/>
        </w:rPr>
        <w:t>,</w:t>
      </w:r>
      <w:r>
        <w:rPr>
          <w:lang w:val="el-GR"/>
        </w:rPr>
        <w:t xml:space="preserve"> </w:t>
      </w:r>
      <w:r w:rsidRPr="00C561FB">
        <w:rPr>
          <w:lang w:val="el-GR"/>
        </w:rPr>
        <w:t xml:space="preserve">καταγράφηκε </w:t>
      </w:r>
      <w:r w:rsidR="006D219C">
        <w:rPr>
          <w:lang w:val="el-GR"/>
        </w:rPr>
        <w:t xml:space="preserve">στην κατανάλωση ΦΑ </w:t>
      </w:r>
      <w:r w:rsidRPr="00C561FB">
        <w:rPr>
          <w:lang w:val="el-GR"/>
        </w:rPr>
        <w:t xml:space="preserve">από </w:t>
      </w:r>
      <w:r>
        <w:rPr>
          <w:lang w:val="el-GR"/>
        </w:rPr>
        <w:t xml:space="preserve">τις </w:t>
      </w:r>
      <w:r w:rsidRPr="00CF05BE">
        <w:rPr>
          <w:b/>
          <w:bCs/>
          <w:lang w:val="el-GR"/>
        </w:rPr>
        <w:t xml:space="preserve">βιομηχανίες και </w:t>
      </w:r>
      <w:r w:rsidR="006D219C">
        <w:rPr>
          <w:b/>
          <w:bCs/>
          <w:lang w:val="el-GR"/>
        </w:rPr>
        <w:t xml:space="preserve">τους σταθμούς </w:t>
      </w:r>
      <w:r w:rsidRPr="00CF05BE">
        <w:rPr>
          <w:b/>
          <w:bCs/>
          <w:lang w:val="en-GB"/>
        </w:rPr>
        <w:t>CNG</w:t>
      </w:r>
      <w:r>
        <w:rPr>
          <w:lang w:val="el-GR"/>
        </w:rPr>
        <w:t xml:space="preserve">, </w:t>
      </w:r>
      <w:r w:rsidR="006D219C">
        <w:rPr>
          <w:lang w:val="el-GR"/>
        </w:rPr>
        <w:t xml:space="preserve">απευθείας συνδεδεμένους στο ΕΣΜΦΑ, </w:t>
      </w:r>
      <w:r w:rsidR="00871267">
        <w:rPr>
          <w:lang w:val="el-GR"/>
        </w:rPr>
        <w:t xml:space="preserve">που ανήλθε σε </w:t>
      </w:r>
      <w:r w:rsidR="00881166">
        <w:rPr>
          <w:b/>
          <w:bCs/>
          <w:lang w:val="el-GR"/>
        </w:rPr>
        <w:t>3</w:t>
      </w:r>
      <w:r w:rsidRPr="000D7A2B">
        <w:rPr>
          <w:b/>
          <w:bCs/>
          <w:lang w:val="el-GR"/>
        </w:rPr>
        <w:t>,</w:t>
      </w:r>
      <w:r w:rsidR="00881166">
        <w:rPr>
          <w:b/>
          <w:bCs/>
          <w:lang w:val="el-GR"/>
        </w:rPr>
        <w:t>48</w:t>
      </w:r>
      <w:r w:rsidRPr="000D7A2B">
        <w:rPr>
          <w:b/>
          <w:bCs/>
          <w:lang w:val="el-GR"/>
        </w:rPr>
        <w:t xml:space="preserve"> </w:t>
      </w:r>
      <w:proofErr w:type="spellStart"/>
      <w:r w:rsidRPr="000D7A2B">
        <w:rPr>
          <w:b/>
          <w:bCs/>
          <w:lang w:val="el-GR"/>
        </w:rPr>
        <w:t>TWh</w:t>
      </w:r>
      <w:proofErr w:type="spellEnd"/>
      <w:r w:rsidR="00871267" w:rsidRPr="00E80F64">
        <w:rPr>
          <w:lang w:val="el-GR"/>
        </w:rPr>
        <w:t>,</w:t>
      </w:r>
      <w:r w:rsidR="00871267">
        <w:rPr>
          <w:b/>
          <w:bCs/>
          <w:lang w:val="el-GR"/>
        </w:rPr>
        <w:t xml:space="preserve"> </w:t>
      </w:r>
      <w:r w:rsidR="00871267" w:rsidRPr="00E80F64">
        <w:rPr>
          <w:lang w:val="el-GR"/>
        </w:rPr>
        <w:t>ποσότητα που αντιστοιχεί</w:t>
      </w:r>
      <w:r w:rsidR="00871267">
        <w:rPr>
          <w:b/>
          <w:bCs/>
          <w:lang w:val="el-GR"/>
        </w:rPr>
        <w:t xml:space="preserve"> </w:t>
      </w:r>
      <w:r w:rsidRPr="00C561FB">
        <w:rPr>
          <w:lang w:val="el-GR"/>
        </w:rPr>
        <w:t xml:space="preserve">σχεδόν στο </w:t>
      </w:r>
      <w:r w:rsidR="00881166">
        <w:rPr>
          <w:b/>
          <w:bCs/>
          <w:lang w:val="el-GR"/>
        </w:rPr>
        <w:t>9</w:t>
      </w:r>
      <w:r w:rsidRPr="00DE1DF2">
        <w:rPr>
          <w:b/>
          <w:bCs/>
          <w:lang w:val="el-GR"/>
        </w:rPr>
        <w:t>,</w:t>
      </w:r>
      <w:r w:rsidR="00881166">
        <w:rPr>
          <w:b/>
          <w:bCs/>
          <w:lang w:val="el-GR"/>
        </w:rPr>
        <w:t>14</w:t>
      </w:r>
      <w:r w:rsidRPr="00DE1DF2">
        <w:rPr>
          <w:b/>
          <w:bCs/>
          <w:lang w:val="el-GR"/>
        </w:rPr>
        <w:t>%</w:t>
      </w:r>
      <w:r w:rsidRPr="00C561FB">
        <w:rPr>
          <w:lang w:val="el-GR"/>
        </w:rPr>
        <w:t xml:space="preserve"> της </w:t>
      </w:r>
      <w:r w:rsidR="009A6CCE">
        <w:rPr>
          <w:lang w:val="el-GR"/>
        </w:rPr>
        <w:t xml:space="preserve">εγχώριας </w:t>
      </w:r>
      <w:r w:rsidRPr="00C561FB">
        <w:rPr>
          <w:lang w:val="el-GR"/>
        </w:rPr>
        <w:t>ζήτησης. Η κατανάλωση από</w:t>
      </w:r>
      <w:r w:rsidRPr="00333199">
        <w:rPr>
          <w:b/>
          <w:bCs/>
          <w:lang w:val="el-GR"/>
        </w:rPr>
        <w:t xml:space="preserve"> </w:t>
      </w:r>
      <w:r w:rsidR="009A6CCE" w:rsidRPr="00AA4EAC">
        <w:rPr>
          <w:lang w:val="el-GR"/>
        </w:rPr>
        <w:t>τ</w:t>
      </w:r>
      <w:r w:rsidR="009A6CCE">
        <w:rPr>
          <w:lang w:val="el-GR"/>
        </w:rPr>
        <w:t>α</w:t>
      </w:r>
      <w:r w:rsidR="009A6CCE" w:rsidRPr="00AA4EAC">
        <w:rPr>
          <w:lang w:val="el-GR"/>
        </w:rPr>
        <w:t xml:space="preserve"> </w:t>
      </w:r>
      <w:r w:rsidR="009A6CCE">
        <w:rPr>
          <w:b/>
          <w:bCs/>
          <w:lang w:val="el-GR"/>
        </w:rPr>
        <w:t xml:space="preserve">δίκτυα </w:t>
      </w:r>
      <w:r w:rsidR="00A53E06">
        <w:rPr>
          <w:b/>
          <w:bCs/>
          <w:lang w:val="el-GR"/>
        </w:rPr>
        <w:t>διανομής</w:t>
      </w:r>
      <w:r w:rsidRPr="00333199">
        <w:rPr>
          <w:b/>
          <w:bCs/>
          <w:lang w:val="el-GR"/>
        </w:rPr>
        <w:t xml:space="preserve"> </w:t>
      </w:r>
      <w:r w:rsidR="009A6CCE" w:rsidRPr="000B6521">
        <w:rPr>
          <w:lang w:val="el-GR"/>
        </w:rPr>
        <w:t>κατά</w:t>
      </w:r>
      <w:r w:rsidR="009A6CCE">
        <w:rPr>
          <w:b/>
          <w:bCs/>
          <w:lang w:val="el-GR"/>
        </w:rPr>
        <w:t xml:space="preserve"> </w:t>
      </w:r>
      <w:r w:rsidRPr="00C561FB">
        <w:rPr>
          <w:lang w:val="el-GR"/>
        </w:rPr>
        <w:t xml:space="preserve">το </w:t>
      </w:r>
      <w:r w:rsidR="00184292">
        <w:rPr>
          <w:lang w:val="el-GR"/>
        </w:rPr>
        <w:t xml:space="preserve">πρώτο </w:t>
      </w:r>
      <w:r w:rsidR="005F268D">
        <w:rPr>
          <w:lang w:val="el-GR"/>
        </w:rPr>
        <w:t>εννεάμηνο</w:t>
      </w:r>
      <w:r w:rsidR="00881166">
        <w:rPr>
          <w:lang w:val="el-GR"/>
        </w:rPr>
        <w:t xml:space="preserve"> </w:t>
      </w:r>
      <w:r w:rsidRPr="00C561FB">
        <w:rPr>
          <w:lang w:val="el-GR"/>
        </w:rPr>
        <w:t>του 202</w:t>
      </w:r>
      <w:r w:rsidR="00A53E06">
        <w:rPr>
          <w:lang w:val="el-GR"/>
        </w:rPr>
        <w:t>3</w:t>
      </w:r>
      <w:r w:rsidRPr="00C561FB">
        <w:rPr>
          <w:lang w:val="el-GR"/>
        </w:rPr>
        <w:t xml:space="preserve"> κινήθηκε στο επίπεδο </w:t>
      </w:r>
      <w:r w:rsidRPr="000D7A2B">
        <w:rPr>
          <w:lang w:val="el-GR"/>
        </w:rPr>
        <w:t>των</w:t>
      </w:r>
      <w:r w:rsidRPr="000D7A2B">
        <w:rPr>
          <w:b/>
          <w:bCs/>
          <w:lang w:val="el-GR"/>
        </w:rPr>
        <w:t xml:space="preserve"> </w:t>
      </w:r>
      <w:r w:rsidR="00881166">
        <w:rPr>
          <w:b/>
          <w:bCs/>
          <w:lang w:val="el-GR"/>
        </w:rPr>
        <w:t>8</w:t>
      </w:r>
      <w:r w:rsidRPr="000D7A2B">
        <w:rPr>
          <w:b/>
          <w:bCs/>
          <w:lang w:val="el-GR"/>
        </w:rPr>
        <w:t>,</w:t>
      </w:r>
      <w:r w:rsidR="00881166">
        <w:rPr>
          <w:b/>
          <w:bCs/>
          <w:lang w:val="el-GR"/>
        </w:rPr>
        <w:t>1</w:t>
      </w:r>
      <w:r w:rsidR="000577B9">
        <w:rPr>
          <w:b/>
          <w:bCs/>
          <w:lang w:val="el-GR"/>
        </w:rPr>
        <w:t>7</w:t>
      </w:r>
      <w:r w:rsidRPr="000D7A2B">
        <w:rPr>
          <w:b/>
          <w:bCs/>
          <w:lang w:val="el-GR"/>
        </w:rPr>
        <w:t xml:space="preserve"> </w:t>
      </w:r>
      <w:proofErr w:type="spellStart"/>
      <w:r w:rsidRPr="000D7A2B">
        <w:rPr>
          <w:b/>
          <w:bCs/>
          <w:lang w:val="el-GR"/>
        </w:rPr>
        <w:t>ΤWh</w:t>
      </w:r>
      <w:proofErr w:type="spellEnd"/>
      <w:r w:rsidRPr="00C561FB">
        <w:rPr>
          <w:lang w:val="el-GR"/>
        </w:rPr>
        <w:t xml:space="preserve">, </w:t>
      </w:r>
      <w:r w:rsidR="00A53E06">
        <w:rPr>
          <w:lang w:val="el-GR"/>
        </w:rPr>
        <w:t xml:space="preserve">καλύπτοντας </w:t>
      </w:r>
      <w:r w:rsidRPr="00C561FB">
        <w:rPr>
          <w:lang w:val="el-GR"/>
        </w:rPr>
        <w:t xml:space="preserve">το </w:t>
      </w:r>
      <w:r w:rsidR="000577B9">
        <w:rPr>
          <w:b/>
          <w:bCs/>
          <w:lang w:val="el-GR"/>
        </w:rPr>
        <w:t>2</w:t>
      </w:r>
      <w:r w:rsidR="00881166">
        <w:rPr>
          <w:b/>
          <w:bCs/>
          <w:lang w:val="el-GR"/>
        </w:rPr>
        <w:t>1</w:t>
      </w:r>
      <w:r w:rsidRPr="00DE1DF2">
        <w:rPr>
          <w:b/>
          <w:bCs/>
          <w:lang w:val="el-GR"/>
        </w:rPr>
        <w:t>,</w:t>
      </w:r>
      <w:r w:rsidR="00881166">
        <w:rPr>
          <w:b/>
          <w:bCs/>
          <w:lang w:val="el-GR"/>
        </w:rPr>
        <w:t>46</w:t>
      </w:r>
      <w:r w:rsidRPr="00DE1DF2">
        <w:rPr>
          <w:b/>
          <w:bCs/>
          <w:lang w:val="el-GR"/>
        </w:rPr>
        <w:t>%</w:t>
      </w:r>
      <w:r w:rsidRPr="00C561FB">
        <w:rPr>
          <w:lang w:val="el-GR"/>
        </w:rPr>
        <w:t xml:space="preserve"> </w:t>
      </w:r>
      <w:bookmarkEnd w:id="2"/>
      <w:r w:rsidRPr="00C561FB">
        <w:rPr>
          <w:lang w:val="el-GR"/>
        </w:rPr>
        <w:t>της συνολικής ζήτησης.</w:t>
      </w:r>
      <w:r>
        <w:rPr>
          <w:lang w:val="el-GR"/>
        </w:rPr>
        <w:t xml:space="preserve"> </w:t>
      </w:r>
    </w:p>
    <w:p w14:paraId="001B979D" w14:textId="6F47FE84" w:rsidR="004E6EBD" w:rsidRDefault="004E6EBD" w:rsidP="004E6EBD">
      <w:pPr>
        <w:spacing w:after="240" w:line="240" w:lineRule="auto"/>
        <w:jc w:val="both"/>
        <w:rPr>
          <w:rFonts w:ascii="Calibri" w:eastAsia="Calibri" w:hAnsi="Calibri" w:cs="Times New Roman"/>
          <w:lang w:val="el-GR"/>
        </w:rPr>
      </w:pPr>
      <w:r w:rsidRPr="004E6EBD">
        <w:rPr>
          <w:rFonts w:ascii="Calibri" w:eastAsia="Calibri" w:hAnsi="Calibri" w:cs="Times New Roman"/>
          <w:lang w:val="el-GR"/>
        </w:rPr>
        <w:t xml:space="preserve">Οι υποδομές του ΔΕΣΦΑ συνεχίζουν να συμβάλλουν ουσιαστικά στη </w:t>
      </w:r>
      <w:r w:rsidRPr="008B1C97">
        <w:rPr>
          <w:rFonts w:ascii="Calibri" w:eastAsia="Calibri" w:hAnsi="Calibri" w:cs="Times New Roman"/>
          <w:b/>
          <w:bCs/>
          <w:lang w:val="el-GR"/>
        </w:rPr>
        <w:t>διαφοροποίηση των πηγών προμήθειας του φυσικού αερίου</w:t>
      </w:r>
      <w:r w:rsidRPr="004E6EBD">
        <w:rPr>
          <w:rFonts w:ascii="Calibri" w:eastAsia="Calibri" w:hAnsi="Calibri" w:cs="Times New Roman"/>
          <w:lang w:val="el-GR"/>
        </w:rPr>
        <w:t xml:space="preserve"> και στην </w:t>
      </w:r>
      <w:r w:rsidRPr="008B1C97">
        <w:rPr>
          <w:rFonts w:ascii="Calibri" w:eastAsia="Calibri" w:hAnsi="Calibri" w:cs="Times New Roman"/>
          <w:b/>
          <w:bCs/>
          <w:lang w:val="el-GR"/>
        </w:rPr>
        <w:t>ασφάλεια εφοδιασμού</w:t>
      </w:r>
      <w:r w:rsidRPr="004E6EBD">
        <w:rPr>
          <w:rFonts w:ascii="Calibri" w:eastAsia="Calibri" w:hAnsi="Calibri" w:cs="Times New Roman"/>
          <w:lang w:val="el-GR"/>
        </w:rPr>
        <w:t>. Τέλος, η απελευθέρωση της αγοράς ενέργειας και του καθεστώτος πρόσβασης τρίτων (</w:t>
      </w:r>
      <w:r w:rsidRPr="004E6EBD">
        <w:rPr>
          <w:rFonts w:ascii="Calibri" w:eastAsia="Calibri" w:hAnsi="Calibri" w:cs="Times New Roman"/>
        </w:rPr>
        <w:t>Third</w:t>
      </w:r>
      <w:r w:rsidRPr="004E6EBD">
        <w:rPr>
          <w:rFonts w:ascii="Calibri" w:eastAsia="Calibri" w:hAnsi="Calibri" w:cs="Times New Roman"/>
          <w:lang w:val="el-GR"/>
        </w:rPr>
        <w:t xml:space="preserve"> </w:t>
      </w:r>
      <w:r w:rsidRPr="004E6EBD">
        <w:rPr>
          <w:rFonts w:ascii="Calibri" w:eastAsia="Calibri" w:hAnsi="Calibri" w:cs="Times New Roman"/>
        </w:rPr>
        <w:t>Party</w:t>
      </w:r>
      <w:r w:rsidRPr="004E6EBD">
        <w:rPr>
          <w:rFonts w:ascii="Calibri" w:eastAsia="Calibri" w:hAnsi="Calibri" w:cs="Times New Roman"/>
          <w:lang w:val="el-GR"/>
        </w:rPr>
        <w:t xml:space="preserve"> </w:t>
      </w:r>
      <w:r w:rsidRPr="004E6EBD">
        <w:rPr>
          <w:rFonts w:ascii="Calibri" w:eastAsia="Calibri" w:hAnsi="Calibri" w:cs="Times New Roman"/>
        </w:rPr>
        <w:t>Access</w:t>
      </w:r>
      <w:r w:rsidRPr="004E6EBD">
        <w:rPr>
          <w:rFonts w:ascii="Calibri" w:eastAsia="Calibri" w:hAnsi="Calibri" w:cs="Times New Roman"/>
          <w:lang w:val="el-GR"/>
        </w:rPr>
        <w:t xml:space="preserve">  TPA), βάσει του οποίου λειτουργεί ο ΔΕΣΦΑ, ενισχύει τον ανταγωνισμό τιμών. Η πρόσβαση τρίτων (TPA) διέπεται από τις διατάξεις της Ευρωπαϊκής Ένωσης και της εθνικής νομοθεσίας, διασφαλίζοντας ανοιχτή πρόσβαση σε οποιοδήποτε ενδιαφερόμενο μέρος.</w:t>
      </w:r>
    </w:p>
    <w:bookmarkEnd w:id="0"/>
    <w:p w14:paraId="3D941357" w14:textId="77777777" w:rsidR="004E6EBD" w:rsidRPr="004E6EBD" w:rsidRDefault="004E6EBD" w:rsidP="004E6EBD">
      <w:pPr>
        <w:spacing w:after="120" w:line="312" w:lineRule="auto"/>
        <w:jc w:val="center"/>
        <w:rPr>
          <w:rFonts w:ascii="Calibri" w:eastAsia="Calibri" w:hAnsi="Calibri" w:cs="Times New Roman"/>
          <w:b/>
          <w:lang w:val="el-GR"/>
        </w:rPr>
      </w:pPr>
      <w:r w:rsidRPr="004E6EBD">
        <w:rPr>
          <w:rFonts w:ascii="Calibri" w:eastAsia="Calibri" w:hAnsi="Calibri" w:cs="Times New Roman"/>
          <w:b/>
          <w:lang w:val="el-GR"/>
        </w:rPr>
        <w:t>– ΤΕΛΟΣ –</w:t>
      </w:r>
    </w:p>
    <w:p w14:paraId="74B6B803" w14:textId="77777777" w:rsidR="004E6EBD" w:rsidRPr="004E6EBD" w:rsidRDefault="004E6EBD" w:rsidP="004E6EBD">
      <w:pPr>
        <w:spacing w:line="256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val="el-GR"/>
        </w:rPr>
      </w:pPr>
      <w:r w:rsidRPr="004E6EBD">
        <w:rPr>
          <w:rFonts w:ascii="Calibri" w:eastAsia="Calibri" w:hAnsi="Calibri" w:cs="Times New Roman"/>
          <w:b/>
          <w:bCs/>
          <w:sz w:val="20"/>
          <w:szCs w:val="20"/>
          <w:lang w:val="el-GR"/>
        </w:rPr>
        <w:t>Σχετικά με το Διαχειριστή Εθνικού Συστήματος Φυσικού Αερίου (ΔΕΣΦΑ) Α.Ε.</w:t>
      </w:r>
    </w:p>
    <w:p w14:paraId="20BE374A" w14:textId="77777777" w:rsidR="004E6EBD" w:rsidRPr="004E6EBD" w:rsidRDefault="004E6EBD" w:rsidP="004E6EBD">
      <w:pPr>
        <w:spacing w:line="254" w:lineRule="auto"/>
        <w:rPr>
          <w:rFonts w:ascii="Calibri" w:eastAsia="Calibri" w:hAnsi="Calibri" w:cs="Times New Roman"/>
          <w:sz w:val="20"/>
          <w:szCs w:val="20"/>
          <w:lang w:val="el-GR"/>
        </w:rPr>
      </w:pPr>
      <w:r w:rsidRPr="004E6EBD">
        <w:rPr>
          <w:rFonts w:ascii="Calibri" w:eastAsia="Calibri" w:hAnsi="Calibri" w:cs="Times New Roman"/>
          <w:sz w:val="20"/>
          <w:szCs w:val="20"/>
          <w:lang w:val="el-GR"/>
        </w:rPr>
        <w:t xml:space="preserve">Ο ΔΕΣΦΑ είναι υπεύθυνος για τη λειτουργία, διαχείριση, συντήρηση και ανάπτυξη του Ελληνικού Εθνικού Συστήματος Φυσικού Αερίου (ΕΣΦΑ). Με εκτεταμένη εμπειρία και διαθέτοντας ένα υψηλότατης τεχνικής κατάρτισης ανθρώπινο δυναμικό, ο ΔΕΣΦΑ αποτελεί ταυτόχρονα τον πλέον κατάλληλο και αξιόπιστο εταίρο στο πλαίσιο των εν εξελίξει διεθνών ενεργειακών έργων στη Νοτιοανατολική Ευρώπη.  Μέτοχοι του ΔΕΣΦΑ είναι 34% το Ελληνικό Δημόσιο και 66% η </w:t>
      </w:r>
      <w:proofErr w:type="spellStart"/>
      <w:r w:rsidRPr="004E6EBD">
        <w:rPr>
          <w:rFonts w:ascii="Calibri" w:eastAsia="Calibri" w:hAnsi="Calibri" w:cs="Times New Roman"/>
          <w:sz w:val="20"/>
          <w:szCs w:val="20"/>
          <w:lang w:val="el-GR"/>
        </w:rPr>
        <w:t>Senfluga</w:t>
      </w:r>
      <w:proofErr w:type="spellEnd"/>
      <w:r w:rsidRPr="004E6EBD">
        <w:rPr>
          <w:rFonts w:ascii="Calibri" w:eastAsia="Calibri" w:hAnsi="Calibri" w:cs="Times New Roman"/>
          <w:sz w:val="20"/>
          <w:szCs w:val="20"/>
          <w:lang w:val="el-GR"/>
        </w:rPr>
        <w:t xml:space="preserve"> S.A (κοινή εταιρεία των </w:t>
      </w:r>
      <w:proofErr w:type="spellStart"/>
      <w:r w:rsidRPr="004E6EBD">
        <w:rPr>
          <w:rFonts w:ascii="Calibri" w:eastAsia="Calibri" w:hAnsi="Calibri" w:cs="Times New Roman"/>
          <w:sz w:val="20"/>
          <w:szCs w:val="20"/>
          <w:lang w:val="el-GR"/>
        </w:rPr>
        <w:t>Snam</w:t>
      </w:r>
      <w:proofErr w:type="spellEnd"/>
      <w:r w:rsidRPr="004E6EBD">
        <w:rPr>
          <w:rFonts w:ascii="Calibri" w:eastAsia="Calibri" w:hAnsi="Calibri" w:cs="Times New Roman"/>
          <w:sz w:val="20"/>
          <w:szCs w:val="20"/>
          <w:lang w:val="el-GR"/>
        </w:rPr>
        <w:t xml:space="preserve">, </w:t>
      </w:r>
      <w:proofErr w:type="spellStart"/>
      <w:r w:rsidRPr="004E6EBD">
        <w:rPr>
          <w:rFonts w:ascii="Calibri" w:eastAsia="Calibri" w:hAnsi="Calibri" w:cs="Times New Roman"/>
          <w:sz w:val="20"/>
          <w:szCs w:val="20"/>
          <w:lang w:val="el-GR"/>
        </w:rPr>
        <w:t>Enagás</w:t>
      </w:r>
      <w:proofErr w:type="spellEnd"/>
      <w:r w:rsidRPr="004E6EBD">
        <w:rPr>
          <w:rFonts w:ascii="Calibri" w:eastAsia="Calibri" w:hAnsi="Calibri" w:cs="Times New Roman"/>
          <w:sz w:val="20"/>
          <w:szCs w:val="20"/>
          <w:lang w:val="el-GR"/>
        </w:rPr>
        <w:t xml:space="preserve">, </w:t>
      </w:r>
      <w:proofErr w:type="spellStart"/>
      <w:r w:rsidRPr="004E6EBD">
        <w:rPr>
          <w:rFonts w:ascii="Calibri" w:eastAsia="Calibri" w:hAnsi="Calibri" w:cs="Times New Roman"/>
          <w:sz w:val="20"/>
          <w:szCs w:val="20"/>
          <w:lang w:val="el-GR"/>
        </w:rPr>
        <w:t>Fluxys</w:t>
      </w:r>
      <w:proofErr w:type="spellEnd"/>
      <w:r w:rsidRPr="004E6EBD">
        <w:rPr>
          <w:rFonts w:ascii="Calibri" w:eastAsia="Calibri" w:hAnsi="Calibri" w:cs="Times New Roman"/>
          <w:sz w:val="20"/>
          <w:szCs w:val="20"/>
          <w:lang w:val="el-GR"/>
        </w:rPr>
        <w:t xml:space="preserve"> και </w:t>
      </w:r>
      <w:proofErr w:type="spellStart"/>
      <w:r w:rsidRPr="004E6EBD">
        <w:rPr>
          <w:rFonts w:ascii="Calibri" w:eastAsia="Calibri" w:hAnsi="Calibri" w:cs="Times New Roman"/>
          <w:sz w:val="20"/>
          <w:szCs w:val="20"/>
          <w:lang w:val="el-GR"/>
        </w:rPr>
        <w:t>Damco</w:t>
      </w:r>
      <w:proofErr w:type="spellEnd"/>
      <w:r w:rsidRPr="004E6EBD">
        <w:rPr>
          <w:rFonts w:ascii="Calibri" w:eastAsia="Calibri" w:hAnsi="Calibri" w:cs="Times New Roman"/>
          <w:sz w:val="20"/>
          <w:szCs w:val="20"/>
          <w:lang w:val="el-GR"/>
        </w:rPr>
        <w:t>).</w:t>
      </w:r>
    </w:p>
    <w:p w14:paraId="3C5BD073" w14:textId="77777777" w:rsidR="004E6EBD" w:rsidRPr="004E6EBD" w:rsidRDefault="004E6EBD" w:rsidP="004E6EBD">
      <w:pPr>
        <w:spacing w:line="254" w:lineRule="auto"/>
        <w:rPr>
          <w:rFonts w:ascii="Calibri" w:eastAsia="Calibri" w:hAnsi="Calibri" w:cs="Times New Roman"/>
          <w:b/>
          <w:bCs/>
          <w:sz w:val="20"/>
          <w:szCs w:val="20"/>
          <w:lang w:val="el-GR"/>
        </w:rPr>
      </w:pPr>
      <w:r w:rsidRPr="004E6EBD">
        <w:rPr>
          <w:rFonts w:ascii="Calibri" w:eastAsia="Calibri" w:hAnsi="Calibri" w:cs="Times New Roman"/>
          <w:sz w:val="20"/>
          <w:szCs w:val="20"/>
          <w:lang w:val="el-GR"/>
        </w:rPr>
        <w:t xml:space="preserve">Περισσότερες πληροφορίες για τον ΔΕΣΦΑ μπορείτε να βρείτε στην ιστοσελίδα του </w:t>
      </w:r>
      <w:hyperlink r:id="rId11" w:history="1">
        <w:r w:rsidRPr="004E6EBD">
          <w:rPr>
            <w:rFonts w:ascii="Calibri" w:eastAsia="Calibri" w:hAnsi="Calibri" w:cs="Times New Roman"/>
            <w:color w:val="0563C1"/>
            <w:sz w:val="20"/>
            <w:szCs w:val="20"/>
            <w:u w:val="single"/>
            <w:lang w:val="el-GR"/>
          </w:rPr>
          <w:t>www.desfa.gr</w:t>
        </w:r>
      </w:hyperlink>
      <w:r w:rsidRPr="004E6EBD">
        <w:rPr>
          <w:rFonts w:ascii="Calibri" w:eastAsia="Calibri" w:hAnsi="Calibri" w:cs="Times New Roman"/>
          <w:sz w:val="20"/>
          <w:szCs w:val="20"/>
          <w:lang w:val="el-GR"/>
        </w:rPr>
        <w:t xml:space="preserve">. </w:t>
      </w:r>
    </w:p>
    <w:p w14:paraId="295898F5" w14:textId="0367F1D2" w:rsidR="004E6EBD" w:rsidRDefault="004E6EBD" w:rsidP="004E6EBD">
      <w:pPr>
        <w:spacing w:after="0" w:line="240" w:lineRule="auto"/>
        <w:jc w:val="both"/>
        <w:rPr>
          <w:rFonts w:ascii="Calibri" w:eastAsia="Calibri" w:hAnsi="Calibri" w:cs="Calibri"/>
          <w:b/>
          <w:i/>
          <w:sz w:val="20"/>
          <w:szCs w:val="20"/>
          <w:u w:val="single"/>
          <w:lang w:val="el-GR"/>
        </w:rPr>
      </w:pPr>
      <w:r w:rsidRPr="004E6EBD">
        <w:rPr>
          <w:rFonts w:ascii="Calibri" w:eastAsia="Calibri" w:hAnsi="Calibri" w:cs="Calibri"/>
          <w:b/>
          <w:i/>
          <w:sz w:val="20"/>
          <w:szCs w:val="20"/>
          <w:u w:val="single"/>
          <w:lang w:val="el-GR"/>
        </w:rPr>
        <w:t>Για περισσότερες πληροφορίες μπορείτε να επικοινωνείτε:</w:t>
      </w:r>
    </w:p>
    <w:p w14:paraId="45B4CA4C" w14:textId="77777777" w:rsidR="003F2537" w:rsidRPr="004E6EBD" w:rsidRDefault="003F2537" w:rsidP="004E6EBD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val="el-GR"/>
        </w:rPr>
      </w:pPr>
    </w:p>
    <w:p w14:paraId="46F0A5ED" w14:textId="77777777" w:rsidR="004E6EBD" w:rsidRPr="004E6EBD" w:rsidRDefault="004E6EBD" w:rsidP="004E6EBD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val="el-GR"/>
        </w:rPr>
      </w:pPr>
      <w:r w:rsidRPr="004E6EBD">
        <w:rPr>
          <w:rFonts w:ascii="Calibri" w:eastAsia="Calibri" w:hAnsi="Calibri" w:cs="Calibri"/>
          <w:i/>
          <w:sz w:val="20"/>
          <w:szCs w:val="20"/>
          <w:lang w:val="el-GR"/>
        </w:rPr>
        <w:t xml:space="preserve">Νατάσα Χατζηαντωνίου, ΔΕΣΦΑ, </w:t>
      </w:r>
      <w:proofErr w:type="spellStart"/>
      <w:r w:rsidRPr="004E6EBD">
        <w:rPr>
          <w:rFonts w:ascii="Calibri" w:eastAsia="Calibri" w:hAnsi="Calibri" w:cs="Calibri"/>
          <w:i/>
          <w:sz w:val="20"/>
          <w:szCs w:val="20"/>
          <w:lang w:val="el-GR"/>
        </w:rPr>
        <w:t>τηλ</w:t>
      </w:r>
      <w:proofErr w:type="spellEnd"/>
      <w:r w:rsidRPr="004E6EBD">
        <w:rPr>
          <w:rFonts w:ascii="Calibri" w:eastAsia="Calibri" w:hAnsi="Calibri" w:cs="Calibri"/>
          <w:i/>
          <w:sz w:val="20"/>
          <w:szCs w:val="20"/>
          <w:lang w:val="el-GR"/>
        </w:rPr>
        <w:t xml:space="preserve">. 213 088 4058, </w:t>
      </w:r>
    </w:p>
    <w:p w14:paraId="191A5469" w14:textId="77777777" w:rsidR="004E6EBD" w:rsidRPr="00D47911" w:rsidRDefault="004E6EBD" w:rsidP="004E6EBD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val="el-GR"/>
        </w:rPr>
      </w:pPr>
      <w:r w:rsidRPr="004E6EBD">
        <w:rPr>
          <w:rFonts w:ascii="Calibri" w:eastAsia="Calibri" w:hAnsi="Calibri" w:cs="Calibri"/>
          <w:i/>
          <w:sz w:val="20"/>
          <w:szCs w:val="20"/>
          <w:lang w:val="en-GB"/>
        </w:rPr>
        <w:t>email</w:t>
      </w:r>
      <w:r w:rsidRPr="00D47911">
        <w:rPr>
          <w:rFonts w:ascii="Calibri" w:eastAsia="Calibri" w:hAnsi="Calibri" w:cs="Calibri"/>
          <w:i/>
          <w:sz w:val="20"/>
          <w:szCs w:val="20"/>
          <w:lang w:val="el-GR"/>
        </w:rPr>
        <w:t xml:space="preserve">: </w:t>
      </w:r>
      <w:hyperlink r:id="rId12" w:history="1">
        <w:r w:rsidRPr="004E6EBD"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  <w:lang w:val="en-GB"/>
          </w:rPr>
          <w:t>a</w:t>
        </w:r>
        <w:r w:rsidRPr="00D47911"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  <w:lang w:val="el-GR"/>
          </w:rPr>
          <w:t>.</w:t>
        </w:r>
        <w:r w:rsidRPr="004E6EBD"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  <w:lang w:val="en-GB"/>
          </w:rPr>
          <w:t>chatziantoniou</w:t>
        </w:r>
        <w:r w:rsidRPr="00D47911"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  <w:lang w:val="el-GR"/>
          </w:rPr>
          <w:t>@</w:t>
        </w:r>
        <w:r w:rsidRPr="004E6EBD"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  <w:lang w:val="en-GB"/>
          </w:rPr>
          <w:t>desfa</w:t>
        </w:r>
        <w:r w:rsidRPr="00D47911"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  <w:lang w:val="el-GR"/>
          </w:rPr>
          <w:t>.</w:t>
        </w:r>
        <w:r w:rsidRPr="004E6EBD"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  <w:lang w:val="en-GB"/>
          </w:rPr>
          <w:t>gr</w:t>
        </w:r>
      </w:hyperlink>
      <w:r w:rsidRPr="00D47911">
        <w:rPr>
          <w:rFonts w:ascii="Calibri" w:eastAsia="Calibri" w:hAnsi="Calibri" w:cs="Calibri"/>
          <w:i/>
          <w:sz w:val="20"/>
          <w:szCs w:val="20"/>
          <w:lang w:val="el-GR"/>
        </w:rPr>
        <w:t xml:space="preserve"> </w:t>
      </w:r>
    </w:p>
    <w:p w14:paraId="2224F56C" w14:textId="77777777" w:rsidR="004E6EBD" w:rsidRPr="00D47911" w:rsidRDefault="004E6EBD" w:rsidP="004E6EBD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val="el-GR"/>
        </w:rPr>
      </w:pPr>
    </w:p>
    <w:p w14:paraId="11328114" w14:textId="290D78B2" w:rsidR="00051029" w:rsidRDefault="004624B7" w:rsidP="00051029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val="el-GR"/>
        </w:rPr>
      </w:pPr>
      <w:r>
        <w:rPr>
          <w:rFonts w:ascii="Calibri" w:eastAsia="Calibri" w:hAnsi="Calibri" w:cs="Calibri"/>
          <w:i/>
          <w:sz w:val="20"/>
          <w:szCs w:val="20"/>
          <w:lang w:val="el-GR"/>
        </w:rPr>
        <w:t>Αργυρώ Κωνσταντινίδη</w:t>
      </w:r>
      <w:r w:rsidR="00051029">
        <w:rPr>
          <w:rFonts w:ascii="Calibri" w:eastAsia="Calibri" w:hAnsi="Calibri" w:cs="Calibri"/>
          <w:i/>
          <w:sz w:val="20"/>
          <w:szCs w:val="20"/>
          <w:lang w:val="el-GR"/>
        </w:rPr>
        <w:t xml:space="preserve">, </w:t>
      </w:r>
      <w:r w:rsidR="00051029">
        <w:rPr>
          <w:rFonts w:ascii="Calibri" w:eastAsia="Calibri" w:hAnsi="Calibri" w:cs="Calibri"/>
          <w:i/>
          <w:sz w:val="20"/>
          <w:szCs w:val="20"/>
        </w:rPr>
        <w:t>Pitch</w:t>
      </w:r>
      <w:r w:rsidR="00051029">
        <w:rPr>
          <w:rFonts w:ascii="Calibri" w:eastAsia="Calibri" w:hAnsi="Calibri" w:cs="Calibri"/>
          <w:i/>
          <w:sz w:val="20"/>
          <w:szCs w:val="20"/>
          <w:lang w:val="el-GR"/>
        </w:rPr>
        <w:t xml:space="preserve"> </w:t>
      </w:r>
      <w:r w:rsidR="00051029">
        <w:rPr>
          <w:rFonts w:ascii="Calibri" w:eastAsia="Calibri" w:hAnsi="Calibri" w:cs="Calibri"/>
          <w:i/>
          <w:sz w:val="20"/>
          <w:szCs w:val="20"/>
        </w:rPr>
        <w:t>PR</w:t>
      </w:r>
      <w:r w:rsidR="00051029">
        <w:rPr>
          <w:rFonts w:ascii="Calibri" w:eastAsia="Calibri" w:hAnsi="Calibri" w:cs="Calibri"/>
          <w:i/>
          <w:sz w:val="20"/>
          <w:szCs w:val="20"/>
          <w:lang w:val="el-GR"/>
        </w:rPr>
        <w:t xml:space="preserve">, </w:t>
      </w:r>
      <w:proofErr w:type="spellStart"/>
      <w:r w:rsidR="00051029">
        <w:rPr>
          <w:rFonts w:ascii="Calibri" w:eastAsia="Calibri" w:hAnsi="Calibri" w:cs="Calibri"/>
          <w:i/>
          <w:sz w:val="20"/>
          <w:szCs w:val="20"/>
          <w:lang w:val="el-GR"/>
        </w:rPr>
        <w:t>τηλ</w:t>
      </w:r>
      <w:proofErr w:type="spellEnd"/>
      <w:r w:rsidR="00051029">
        <w:rPr>
          <w:rFonts w:ascii="Calibri" w:eastAsia="Calibri" w:hAnsi="Calibri" w:cs="Calibri"/>
          <w:i/>
          <w:sz w:val="20"/>
          <w:szCs w:val="20"/>
          <w:lang w:val="el-GR"/>
        </w:rPr>
        <w:t>. 216 800 1595,</w:t>
      </w:r>
    </w:p>
    <w:p w14:paraId="598E9955" w14:textId="757CFB54" w:rsidR="00051029" w:rsidRDefault="00051029" w:rsidP="00051029">
      <w:pPr>
        <w:spacing w:after="0" w:line="240" w:lineRule="auto"/>
        <w:jc w:val="both"/>
        <w:rPr>
          <w:i/>
          <w:iCs/>
          <w:sz w:val="28"/>
          <w:szCs w:val="28"/>
          <w:lang w:val="el-GR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email: </w:t>
      </w:r>
      <w:hyperlink r:id="rId13" w:history="1">
        <w:r w:rsidR="000E5728" w:rsidRPr="00C16D8F">
          <w:rPr>
            <w:rStyle w:val="Hyperlink"/>
            <w:rFonts w:ascii="Calibri" w:eastAsia="Calibri" w:hAnsi="Calibri" w:cs="Calibri"/>
            <w:i/>
            <w:lang w:val="en-GB"/>
          </w:rPr>
          <w:t>a</w:t>
        </w:r>
        <w:r w:rsidR="000E5728" w:rsidRPr="00C16D8F">
          <w:rPr>
            <w:rStyle w:val="Hyperlink"/>
            <w:rFonts w:ascii="Calibri" w:eastAsia="Calibri" w:hAnsi="Calibri" w:cs="Calibri"/>
            <w:i/>
          </w:rPr>
          <w:t>konstantinidi@pitchpr.gr</w:t>
        </w:r>
      </w:hyperlink>
      <w:r>
        <w:rPr>
          <w:rFonts w:ascii="Calibri" w:eastAsia="Calibri" w:hAnsi="Calibri" w:cs="Calibri"/>
          <w:i/>
          <w:sz w:val="20"/>
          <w:szCs w:val="20"/>
        </w:rPr>
        <w:t xml:space="preserve">   </w:t>
      </w:r>
    </w:p>
    <w:p w14:paraId="6E6EBAA5" w14:textId="77777777" w:rsidR="004E6EBD" w:rsidRPr="004E6EBD" w:rsidRDefault="004E6EBD" w:rsidP="004E6EBD">
      <w:pPr>
        <w:spacing w:line="256" w:lineRule="auto"/>
        <w:rPr>
          <w:rFonts w:ascii="Calibri" w:eastAsia="Calibri" w:hAnsi="Calibri" w:cs="Times New Roman"/>
        </w:rPr>
      </w:pPr>
    </w:p>
    <w:p w14:paraId="3587B82E" w14:textId="77777777" w:rsidR="000B7B8E" w:rsidRPr="0096194D" w:rsidRDefault="000B7B8E" w:rsidP="004E6EBD">
      <w:pPr>
        <w:jc w:val="center"/>
      </w:pPr>
    </w:p>
    <w:sectPr w:rsidR="000B7B8E" w:rsidRPr="0096194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C349" w14:textId="77777777" w:rsidR="00B65BB2" w:rsidRDefault="00B65BB2" w:rsidP="00F645B9">
      <w:pPr>
        <w:spacing w:after="0" w:line="240" w:lineRule="auto"/>
      </w:pPr>
      <w:r>
        <w:separator/>
      </w:r>
    </w:p>
  </w:endnote>
  <w:endnote w:type="continuationSeparator" w:id="0">
    <w:p w14:paraId="5AFECC82" w14:textId="77777777" w:rsidR="00B65BB2" w:rsidRDefault="00B65BB2" w:rsidP="00F6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469E" w14:textId="77777777" w:rsidR="00B65BB2" w:rsidRDefault="00B65BB2" w:rsidP="00F645B9">
      <w:pPr>
        <w:spacing w:after="0" w:line="240" w:lineRule="auto"/>
      </w:pPr>
      <w:r>
        <w:separator/>
      </w:r>
    </w:p>
  </w:footnote>
  <w:footnote w:type="continuationSeparator" w:id="0">
    <w:p w14:paraId="2C0762DD" w14:textId="77777777" w:rsidR="00B65BB2" w:rsidRDefault="00B65BB2" w:rsidP="00F6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F028" w14:textId="54C62C2E" w:rsidR="00F645B9" w:rsidRDefault="00D44568">
    <w:pPr>
      <w:pStyle w:val="Header"/>
    </w:pPr>
    <w:r>
      <w:rPr>
        <w:noProof/>
      </w:rPr>
      <w:drawing>
        <wp:inline distT="0" distB="0" distL="0" distR="0" wp14:anchorId="0755155C" wp14:editId="35F36067">
          <wp:extent cx="1426845" cy="511810"/>
          <wp:effectExtent l="0" t="0" r="190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02241"/>
    <w:multiLevelType w:val="hybridMultilevel"/>
    <w:tmpl w:val="D3F6FA1E"/>
    <w:lvl w:ilvl="0" w:tplc="07A2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366"/>
    <w:multiLevelType w:val="hybridMultilevel"/>
    <w:tmpl w:val="6CA42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99632">
    <w:abstractNumId w:val="0"/>
  </w:num>
  <w:num w:numId="2" w16cid:durableId="1155996666">
    <w:abstractNumId w:val="1"/>
  </w:num>
  <w:num w:numId="3" w16cid:durableId="144927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nvelope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A6"/>
    <w:rsid w:val="000157ED"/>
    <w:rsid w:val="00016CBC"/>
    <w:rsid w:val="00021AC5"/>
    <w:rsid w:val="00021D06"/>
    <w:rsid w:val="00027B16"/>
    <w:rsid w:val="00030FCE"/>
    <w:rsid w:val="00042BF8"/>
    <w:rsid w:val="000430B2"/>
    <w:rsid w:val="000435B1"/>
    <w:rsid w:val="000443A3"/>
    <w:rsid w:val="00045B7A"/>
    <w:rsid w:val="00051029"/>
    <w:rsid w:val="00054C18"/>
    <w:rsid w:val="00057276"/>
    <w:rsid w:val="000577B9"/>
    <w:rsid w:val="0007073A"/>
    <w:rsid w:val="0007145F"/>
    <w:rsid w:val="00084A5D"/>
    <w:rsid w:val="00084DC8"/>
    <w:rsid w:val="00093E15"/>
    <w:rsid w:val="00094C7D"/>
    <w:rsid w:val="00096FA4"/>
    <w:rsid w:val="000975F4"/>
    <w:rsid w:val="000A44A3"/>
    <w:rsid w:val="000A5A99"/>
    <w:rsid w:val="000B0F51"/>
    <w:rsid w:val="000B482F"/>
    <w:rsid w:val="000B6521"/>
    <w:rsid w:val="000B7B8E"/>
    <w:rsid w:val="000C2F02"/>
    <w:rsid w:val="000C4CAC"/>
    <w:rsid w:val="000D7979"/>
    <w:rsid w:val="000D7A2B"/>
    <w:rsid w:val="000D7AB4"/>
    <w:rsid w:val="000E20EC"/>
    <w:rsid w:val="000E4126"/>
    <w:rsid w:val="000E5728"/>
    <w:rsid w:val="000F17EE"/>
    <w:rsid w:val="000F2A06"/>
    <w:rsid w:val="000F2E2F"/>
    <w:rsid w:val="000F33E4"/>
    <w:rsid w:val="000F6A2B"/>
    <w:rsid w:val="00101A44"/>
    <w:rsid w:val="001072A8"/>
    <w:rsid w:val="001100B2"/>
    <w:rsid w:val="00112992"/>
    <w:rsid w:val="001149FF"/>
    <w:rsid w:val="00121699"/>
    <w:rsid w:val="00135D6A"/>
    <w:rsid w:val="00155D12"/>
    <w:rsid w:val="00165C05"/>
    <w:rsid w:val="00165E68"/>
    <w:rsid w:val="00170308"/>
    <w:rsid w:val="001743AB"/>
    <w:rsid w:val="001745C9"/>
    <w:rsid w:val="00177546"/>
    <w:rsid w:val="00184292"/>
    <w:rsid w:val="001873BA"/>
    <w:rsid w:val="001926A4"/>
    <w:rsid w:val="001970AC"/>
    <w:rsid w:val="001A220A"/>
    <w:rsid w:val="001A580C"/>
    <w:rsid w:val="001C0DAB"/>
    <w:rsid w:val="001C26B2"/>
    <w:rsid w:val="001C3B4E"/>
    <w:rsid w:val="001D082C"/>
    <w:rsid w:val="001D4B30"/>
    <w:rsid w:val="001E1234"/>
    <w:rsid w:val="001E2ED6"/>
    <w:rsid w:val="001E708F"/>
    <w:rsid w:val="001E72A3"/>
    <w:rsid w:val="00201061"/>
    <w:rsid w:val="002119FF"/>
    <w:rsid w:val="00216A30"/>
    <w:rsid w:val="0021739B"/>
    <w:rsid w:val="002243C4"/>
    <w:rsid w:val="00233DED"/>
    <w:rsid w:val="00242572"/>
    <w:rsid w:val="00242F06"/>
    <w:rsid w:val="0024721D"/>
    <w:rsid w:val="00247CDE"/>
    <w:rsid w:val="00253A68"/>
    <w:rsid w:val="00260918"/>
    <w:rsid w:val="00265453"/>
    <w:rsid w:val="00267C12"/>
    <w:rsid w:val="00277CF9"/>
    <w:rsid w:val="00280696"/>
    <w:rsid w:val="00294085"/>
    <w:rsid w:val="00297A9C"/>
    <w:rsid w:val="002D3F96"/>
    <w:rsid w:val="002D4C67"/>
    <w:rsid w:val="002E7D3E"/>
    <w:rsid w:val="002E7D70"/>
    <w:rsid w:val="002F1007"/>
    <w:rsid w:val="002F4A36"/>
    <w:rsid w:val="00302526"/>
    <w:rsid w:val="00304732"/>
    <w:rsid w:val="00311997"/>
    <w:rsid w:val="003153F5"/>
    <w:rsid w:val="003201D2"/>
    <w:rsid w:val="003208A9"/>
    <w:rsid w:val="003226CC"/>
    <w:rsid w:val="00322800"/>
    <w:rsid w:val="00324FBF"/>
    <w:rsid w:val="00325D00"/>
    <w:rsid w:val="00331AE4"/>
    <w:rsid w:val="0033799D"/>
    <w:rsid w:val="003408B2"/>
    <w:rsid w:val="00342314"/>
    <w:rsid w:val="0036590E"/>
    <w:rsid w:val="00371638"/>
    <w:rsid w:val="0037468C"/>
    <w:rsid w:val="00382978"/>
    <w:rsid w:val="003869AF"/>
    <w:rsid w:val="003930A0"/>
    <w:rsid w:val="00395518"/>
    <w:rsid w:val="003967D3"/>
    <w:rsid w:val="00397FD9"/>
    <w:rsid w:val="003A0242"/>
    <w:rsid w:val="003A4B0F"/>
    <w:rsid w:val="003B0BCC"/>
    <w:rsid w:val="003B7031"/>
    <w:rsid w:val="003C7DA5"/>
    <w:rsid w:val="003C7EBE"/>
    <w:rsid w:val="003D1E6B"/>
    <w:rsid w:val="003D2410"/>
    <w:rsid w:val="003E04A8"/>
    <w:rsid w:val="003E11F4"/>
    <w:rsid w:val="003E4E17"/>
    <w:rsid w:val="003E5276"/>
    <w:rsid w:val="003E7421"/>
    <w:rsid w:val="003E7D4E"/>
    <w:rsid w:val="003F2537"/>
    <w:rsid w:val="004023A8"/>
    <w:rsid w:val="00404038"/>
    <w:rsid w:val="00404963"/>
    <w:rsid w:val="00406A6B"/>
    <w:rsid w:val="00407B5B"/>
    <w:rsid w:val="00414E20"/>
    <w:rsid w:val="004232A6"/>
    <w:rsid w:val="0043036F"/>
    <w:rsid w:val="0043487C"/>
    <w:rsid w:val="00436DD2"/>
    <w:rsid w:val="00442D7C"/>
    <w:rsid w:val="00443EF4"/>
    <w:rsid w:val="00443FA1"/>
    <w:rsid w:val="00453AA7"/>
    <w:rsid w:val="00453E90"/>
    <w:rsid w:val="004624B7"/>
    <w:rsid w:val="00465CDF"/>
    <w:rsid w:val="004938E7"/>
    <w:rsid w:val="004A19D4"/>
    <w:rsid w:val="004A1B91"/>
    <w:rsid w:val="004A605D"/>
    <w:rsid w:val="004A7856"/>
    <w:rsid w:val="004C0031"/>
    <w:rsid w:val="004C2B51"/>
    <w:rsid w:val="004D29BA"/>
    <w:rsid w:val="004D46DA"/>
    <w:rsid w:val="004E6EBD"/>
    <w:rsid w:val="004F0A8C"/>
    <w:rsid w:val="004F7B78"/>
    <w:rsid w:val="005039CA"/>
    <w:rsid w:val="00503A33"/>
    <w:rsid w:val="005061D6"/>
    <w:rsid w:val="005271DA"/>
    <w:rsid w:val="005447CC"/>
    <w:rsid w:val="0054503F"/>
    <w:rsid w:val="0054730A"/>
    <w:rsid w:val="00563032"/>
    <w:rsid w:val="00565399"/>
    <w:rsid w:val="00574D1E"/>
    <w:rsid w:val="00580E08"/>
    <w:rsid w:val="00585D81"/>
    <w:rsid w:val="00590B83"/>
    <w:rsid w:val="005955E2"/>
    <w:rsid w:val="0059604B"/>
    <w:rsid w:val="005A0894"/>
    <w:rsid w:val="005B1671"/>
    <w:rsid w:val="005B3AAD"/>
    <w:rsid w:val="005D3E90"/>
    <w:rsid w:val="005D6FF6"/>
    <w:rsid w:val="005E2FC2"/>
    <w:rsid w:val="005E3194"/>
    <w:rsid w:val="005E568A"/>
    <w:rsid w:val="005F268D"/>
    <w:rsid w:val="005F3862"/>
    <w:rsid w:val="005F4913"/>
    <w:rsid w:val="005F4FAB"/>
    <w:rsid w:val="00600C66"/>
    <w:rsid w:val="006040EB"/>
    <w:rsid w:val="00607F85"/>
    <w:rsid w:val="00611620"/>
    <w:rsid w:val="00611E43"/>
    <w:rsid w:val="00613428"/>
    <w:rsid w:val="00614949"/>
    <w:rsid w:val="00623002"/>
    <w:rsid w:val="00641992"/>
    <w:rsid w:val="00644E69"/>
    <w:rsid w:val="00647067"/>
    <w:rsid w:val="00647DA5"/>
    <w:rsid w:val="00651B73"/>
    <w:rsid w:val="00652693"/>
    <w:rsid w:val="00657535"/>
    <w:rsid w:val="00657E3F"/>
    <w:rsid w:val="00674DDE"/>
    <w:rsid w:val="00676B86"/>
    <w:rsid w:val="00677997"/>
    <w:rsid w:val="00685C6A"/>
    <w:rsid w:val="00686819"/>
    <w:rsid w:val="006963D2"/>
    <w:rsid w:val="006974C2"/>
    <w:rsid w:val="006A0F13"/>
    <w:rsid w:val="006C17E4"/>
    <w:rsid w:val="006C3373"/>
    <w:rsid w:val="006C4A25"/>
    <w:rsid w:val="006D219C"/>
    <w:rsid w:val="006D2750"/>
    <w:rsid w:val="006D35E8"/>
    <w:rsid w:val="006F0144"/>
    <w:rsid w:val="006F157D"/>
    <w:rsid w:val="006F1E1F"/>
    <w:rsid w:val="006F4138"/>
    <w:rsid w:val="006F616E"/>
    <w:rsid w:val="00701A3F"/>
    <w:rsid w:val="00701F4A"/>
    <w:rsid w:val="00706264"/>
    <w:rsid w:val="00707034"/>
    <w:rsid w:val="00711178"/>
    <w:rsid w:val="007135F9"/>
    <w:rsid w:val="0071555C"/>
    <w:rsid w:val="0073422E"/>
    <w:rsid w:val="00736600"/>
    <w:rsid w:val="00737689"/>
    <w:rsid w:val="007467DE"/>
    <w:rsid w:val="00753DED"/>
    <w:rsid w:val="00755BF0"/>
    <w:rsid w:val="00761C3D"/>
    <w:rsid w:val="0077288B"/>
    <w:rsid w:val="007769B7"/>
    <w:rsid w:val="00782216"/>
    <w:rsid w:val="00785023"/>
    <w:rsid w:val="00794A9A"/>
    <w:rsid w:val="00795C3E"/>
    <w:rsid w:val="007A5857"/>
    <w:rsid w:val="007B3979"/>
    <w:rsid w:val="007B6B25"/>
    <w:rsid w:val="007C2FEA"/>
    <w:rsid w:val="007C5E49"/>
    <w:rsid w:val="007C7BC9"/>
    <w:rsid w:val="007D0E87"/>
    <w:rsid w:val="007D25A8"/>
    <w:rsid w:val="007E7118"/>
    <w:rsid w:val="007F1938"/>
    <w:rsid w:val="007F6AA2"/>
    <w:rsid w:val="00801205"/>
    <w:rsid w:val="00801D82"/>
    <w:rsid w:val="0080654C"/>
    <w:rsid w:val="008137E0"/>
    <w:rsid w:val="00820017"/>
    <w:rsid w:val="00821727"/>
    <w:rsid w:val="008422FA"/>
    <w:rsid w:val="00843618"/>
    <w:rsid w:val="00851D81"/>
    <w:rsid w:val="00863C94"/>
    <w:rsid w:val="00871267"/>
    <w:rsid w:val="00877CDA"/>
    <w:rsid w:val="00881166"/>
    <w:rsid w:val="00883CB5"/>
    <w:rsid w:val="00893499"/>
    <w:rsid w:val="00895352"/>
    <w:rsid w:val="00895A91"/>
    <w:rsid w:val="00896980"/>
    <w:rsid w:val="008A0E84"/>
    <w:rsid w:val="008A465E"/>
    <w:rsid w:val="008A7CB2"/>
    <w:rsid w:val="008B1C97"/>
    <w:rsid w:val="008B4513"/>
    <w:rsid w:val="008B7F08"/>
    <w:rsid w:val="008C40DB"/>
    <w:rsid w:val="008C54E8"/>
    <w:rsid w:val="008C63F3"/>
    <w:rsid w:val="008C6A02"/>
    <w:rsid w:val="008C70E0"/>
    <w:rsid w:val="008D00FA"/>
    <w:rsid w:val="008D1A76"/>
    <w:rsid w:val="008D5DE0"/>
    <w:rsid w:val="008D7FF5"/>
    <w:rsid w:val="008E0CD8"/>
    <w:rsid w:val="008E2A9B"/>
    <w:rsid w:val="008E3492"/>
    <w:rsid w:val="008E4AD2"/>
    <w:rsid w:val="008E7BD1"/>
    <w:rsid w:val="008F639A"/>
    <w:rsid w:val="00901E0F"/>
    <w:rsid w:val="009147ED"/>
    <w:rsid w:val="009173EF"/>
    <w:rsid w:val="009209BE"/>
    <w:rsid w:val="00921482"/>
    <w:rsid w:val="00921B0E"/>
    <w:rsid w:val="00925007"/>
    <w:rsid w:val="00931CDD"/>
    <w:rsid w:val="00932B65"/>
    <w:rsid w:val="00950DFB"/>
    <w:rsid w:val="00952754"/>
    <w:rsid w:val="00955325"/>
    <w:rsid w:val="00955910"/>
    <w:rsid w:val="00960F8B"/>
    <w:rsid w:val="0096194D"/>
    <w:rsid w:val="00967091"/>
    <w:rsid w:val="009825A0"/>
    <w:rsid w:val="009A6CCE"/>
    <w:rsid w:val="009B47D6"/>
    <w:rsid w:val="009B601F"/>
    <w:rsid w:val="009C1297"/>
    <w:rsid w:val="009C482A"/>
    <w:rsid w:val="009C4BA7"/>
    <w:rsid w:val="009D6522"/>
    <w:rsid w:val="009D6ECF"/>
    <w:rsid w:val="009D7547"/>
    <w:rsid w:val="009E11A8"/>
    <w:rsid w:val="009E1EDA"/>
    <w:rsid w:val="009E483E"/>
    <w:rsid w:val="009F3197"/>
    <w:rsid w:val="009F6880"/>
    <w:rsid w:val="00A00515"/>
    <w:rsid w:val="00A03B1A"/>
    <w:rsid w:val="00A12454"/>
    <w:rsid w:val="00A17F93"/>
    <w:rsid w:val="00A22C80"/>
    <w:rsid w:val="00A26572"/>
    <w:rsid w:val="00A27DE9"/>
    <w:rsid w:val="00A310B2"/>
    <w:rsid w:val="00A324BA"/>
    <w:rsid w:val="00A3681F"/>
    <w:rsid w:val="00A370B8"/>
    <w:rsid w:val="00A405A8"/>
    <w:rsid w:val="00A41CF9"/>
    <w:rsid w:val="00A53878"/>
    <w:rsid w:val="00A53E06"/>
    <w:rsid w:val="00A5529F"/>
    <w:rsid w:val="00A639F1"/>
    <w:rsid w:val="00A67DA1"/>
    <w:rsid w:val="00A71665"/>
    <w:rsid w:val="00A73ABA"/>
    <w:rsid w:val="00A7431B"/>
    <w:rsid w:val="00A771C8"/>
    <w:rsid w:val="00A779CE"/>
    <w:rsid w:val="00A81C97"/>
    <w:rsid w:val="00A85C8D"/>
    <w:rsid w:val="00AA0214"/>
    <w:rsid w:val="00AA3E1F"/>
    <w:rsid w:val="00AA4EAC"/>
    <w:rsid w:val="00AB39B5"/>
    <w:rsid w:val="00AB6558"/>
    <w:rsid w:val="00AC6F62"/>
    <w:rsid w:val="00AD631D"/>
    <w:rsid w:val="00AE0F74"/>
    <w:rsid w:val="00AE2B1E"/>
    <w:rsid w:val="00AE602B"/>
    <w:rsid w:val="00B034CD"/>
    <w:rsid w:val="00B074CA"/>
    <w:rsid w:val="00B131D3"/>
    <w:rsid w:val="00B15234"/>
    <w:rsid w:val="00B155DC"/>
    <w:rsid w:val="00B175C3"/>
    <w:rsid w:val="00B2101D"/>
    <w:rsid w:val="00B25EF8"/>
    <w:rsid w:val="00B3072E"/>
    <w:rsid w:val="00B3605D"/>
    <w:rsid w:val="00B3689D"/>
    <w:rsid w:val="00B4569D"/>
    <w:rsid w:val="00B45C32"/>
    <w:rsid w:val="00B50649"/>
    <w:rsid w:val="00B5192E"/>
    <w:rsid w:val="00B62163"/>
    <w:rsid w:val="00B63929"/>
    <w:rsid w:val="00B65BB2"/>
    <w:rsid w:val="00B74370"/>
    <w:rsid w:val="00B80DDB"/>
    <w:rsid w:val="00B857A3"/>
    <w:rsid w:val="00B870CA"/>
    <w:rsid w:val="00B919EC"/>
    <w:rsid w:val="00B955FC"/>
    <w:rsid w:val="00B95CD8"/>
    <w:rsid w:val="00B9663A"/>
    <w:rsid w:val="00BA103E"/>
    <w:rsid w:val="00BA26F5"/>
    <w:rsid w:val="00BA2EC5"/>
    <w:rsid w:val="00BA7172"/>
    <w:rsid w:val="00BB0C7E"/>
    <w:rsid w:val="00BB6F0D"/>
    <w:rsid w:val="00BC033B"/>
    <w:rsid w:val="00BC571E"/>
    <w:rsid w:val="00BC57CD"/>
    <w:rsid w:val="00BD1B15"/>
    <w:rsid w:val="00BE0D2B"/>
    <w:rsid w:val="00BE1CE4"/>
    <w:rsid w:val="00BF3491"/>
    <w:rsid w:val="00BF7140"/>
    <w:rsid w:val="00C02982"/>
    <w:rsid w:val="00C03A23"/>
    <w:rsid w:val="00C058C7"/>
    <w:rsid w:val="00C10D0C"/>
    <w:rsid w:val="00C212E2"/>
    <w:rsid w:val="00C23131"/>
    <w:rsid w:val="00C249C2"/>
    <w:rsid w:val="00C31028"/>
    <w:rsid w:val="00C32A9B"/>
    <w:rsid w:val="00C3373B"/>
    <w:rsid w:val="00C352FB"/>
    <w:rsid w:val="00C44DB0"/>
    <w:rsid w:val="00C51608"/>
    <w:rsid w:val="00C546CD"/>
    <w:rsid w:val="00C64DF5"/>
    <w:rsid w:val="00C662B4"/>
    <w:rsid w:val="00C6792C"/>
    <w:rsid w:val="00C71574"/>
    <w:rsid w:val="00C71D96"/>
    <w:rsid w:val="00C72E37"/>
    <w:rsid w:val="00C83095"/>
    <w:rsid w:val="00C92EC5"/>
    <w:rsid w:val="00CA2E05"/>
    <w:rsid w:val="00CA3627"/>
    <w:rsid w:val="00CA4F8B"/>
    <w:rsid w:val="00CB03B1"/>
    <w:rsid w:val="00CB1E87"/>
    <w:rsid w:val="00CB44B3"/>
    <w:rsid w:val="00CB47CB"/>
    <w:rsid w:val="00CC1A44"/>
    <w:rsid w:val="00CC1BA4"/>
    <w:rsid w:val="00CC2156"/>
    <w:rsid w:val="00CC3C85"/>
    <w:rsid w:val="00CF05BE"/>
    <w:rsid w:val="00CF631B"/>
    <w:rsid w:val="00D00C70"/>
    <w:rsid w:val="00D04C9A"/>
    <w:rsid w:val="00D04D27"/>
    <w:rsid w:val="00D060CE"/>
    <w:rsid w:val="00D111D7"/>
    <w:rsid w:val="00D155D3"/>
    <w:rsid w:val="00D174C1"/>
    <w:rsid w:val="00D222FA"/>
    <w:rsid w:val="00D22C4B"/>
    <w:rsid w:val="00D25E82"/>
    <w:rsid w:val="00D329D8"/>
    <w:rsid w:val="00D40889"/>
    <w:rsid w:val="00D414E2"/>
    <w:rsid w:val="00D41B07"/>
    <w:rsid w:val="00D43109"/>
    <w:rsid w:val="00D44568"/>
    <w:rsid w:val="00D47911"/>
    <w:rsid w:val="00D50116"/>
    <w:rsid w:val="00D5025B"/>
    <w:rsid w:val="00D55FC0"/>
    <w:rsid w:val="00D5759B"/>
    <w:rsid w:val="00D672CE"/>
    <w:rsid w:val="00D73221"/>
    <w:rsid w:val="00D75E63"/>
    <w:rsid w:val="00D86808"/>
    <w:rsid w:val="00DA2A28"/>
    <w:rsid w:val="00DA50B1"/>
    <w:rsid w:val="00DA5724"/>
    <w:rsid w:val="00DA7745"/>
    <w:rsid w:val="00DB1F54"/>
    <w:rsid w:val="00DC1CE0"/>
    <w:rsid w:val="00DC7BB1"/>
    <w:rsid w:val="00DD488A"/>
    <w:rsid w:val="00DD5E78"/>
    <w:rsid w:val="00DD6EC4"/>
    <w:rsid w:val="00DE1857"/>
    <w:rsid w:val="00DE1DF2"/>
    <w:rsid w:val="00DE3CF5"/>
    <w:rsid w:val="00DE5502"/>
    <w:rsid w:val="00DF6348"/>
    <w:rsid w:val="00E006C8"/>
    <w:rsid w:val="00E02720"/>
    <w:rsid w:val="00E04E5E"/>
    <w:rsid w:val="00E1376F"/>
    <w:rsid w:val="00E24E93"/>
    <w:rsid w:val="00E2672B"/>
    <w:rsid w:val="00E269C8"/>
    <w:rsid w:val="00E26A8F"/>
    <w:rsid w:val="00E3732E"/>
    <w:rsid w:val="00E46FD9"/>
    <w:rsid w:val="00E471F0"/>
    <w:rsid w:val="00E52ABD"/>
    <w:rsid w:val="00E67423"/>
    <w:rsid w:val="00E77531"/>
    <w:rsid w:val="00E80F64"/>
    <w:rsid w:val="00E82122"/>
    <w:rsid w:val="00E8625F"/>
    <w:rsid w:val="00E9033E"/>
    <w:rsid w:val="00E964C7"/>
    <w:rsid w:val="00E97076"/>
    <w:rsid w:val="00EA51AC"/>
    <w:rsid w:val="00EB1303"/>
    <w:rsid w:val="00EB69AE"/>
    <w:rsid w:val="00EB6F32"/>
    <w:rsid w:val="00EC1448"/>
    <w:rsid w:val="00EC708C"/>
    <w:rsid w:val="00ED628F"/>
    <w:rsid w:val="00EE2C57"/>
    <w:rsid w:val="00EE3FEE"/>
    <w:rsid w:val="00EF2D79"/>
    <w:rsid w:val="00F03E78"/>
    <w:rsid w:val="00F05927"/>
    <w:rsid w:val="00F16670"/>
    <w:rsid w:val="00F23531"/>
    <w:rsid w:val="00F31B9C"/>
    <w:rsid w:val="00F32223"/>
    <w:rsid w:val="00F34D30"/>
    <w:rsid w:val="00F352E1"/>
    <w:rsid w:val="00F36D99"/>
    <w:rsid w:val="00F4096D"/>
    <w:rsid w:val="00F520C4"/>
    <w:rsid w:val="00F53215"/>
    <w:rsid w:val="00F5759A"/>
    <w:rsid w:val="00F6197B"/>
    <w:rsid w:val="00F645B9"/>
    <w:rsid w:val="00F6637A"/>
    <w:rsid w:val="00F70A23"/>
    <w:rsid w:val="00F94638"/>
    <w:rsid w:val="00F95898"/>
    <w:rsid w:val="00F97EAE"/>
    <w:rsid w:val="00FA06EC"/>
    <w:rsid w:val="00FB3DF6"/>
    <w:rsid w:val="00FB5C19"/>
    <w:rsid w:val="00FC22B5"/>
    <w:rsid w:val="00FC6E83"/>
    <w:rsid w:val="00FE18A8"/>
    <w:rsid w:val="00FE5E6A"/>
    <w:rsid w:val="00FF2D15"/>
    <w:rsid w:val="00FF31C3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7244"/>
  <w15:chartTrackingRefBased/>
  <w15:docId w15:val="{8A3FC190-7450-4D49-AA66-B0245966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8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7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B5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7B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B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B8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5B9"/>
  </w:style>
  <w:style w:type="paragraph" w:styleId="Footer">
    <w:name w:val="footer"/>
    <w:basedOn w:val="Normal"/>
    <w:link w:val="FooterChar"/>
    <w:uiPriority w:val="99"/>
    <w:unhideWhenUsed/>
    <w:rsid w:val="00F64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5B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2E2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01D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272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konstantinidi@pitchpr.g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chatziantoniou@desfa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sfa.g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21F5ADEC7D35243AECBC6D41A8B78F2" ma:contentTypeVersion="15" ma:contentTypeDescription="Δημιουργία νέου εγγράφου" ma:contentTypeScope="" ma:versionID="66e5d367cddf3a02bbc6d28cca85579e">
  <xsd:schema xmlns:xsd="http://www.w3.org/2001/XMLSchema" xmlns:xs="http://www.w3.org/2001/XMLSchema" xmlns:p="http://schemas.microsoft.com/office/2006/metadata/properties" xmlns:ns3="edc28f9f-d8f8-4a79-a532-ec5ae321c817" xmlns:ns4="11ac530f-e0ac-46b0-a8a5-023e4acf143d" targetNamespace="http://schemas.microsoft.com/office/2006/metadata/properties" ma:root="true" ma:fieldsID="7cad2ce59f51fe5b87ed9647cd0a7837" ns3:_="" ns4:_="">
    <xsd:import namespace="edc28f9f-d8f8-4a79-a532-ec5ae321c817"/>
    <xsd:import namespace="11ac530f-e0ac-46b0-a8a5-023e4acf14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8f9f-d8f8-4a79-a532-ec5ae321c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c530f-e0ac-46b0-a8a5-023e4acf1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Κοινή χρήση κατακερματισμού υπόδειξης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c28f9f-d8f8-4a79-a532-ec5ae321c817" xsi:nil="true"/>
  </documentManagement>
</p:properties>
</file>

<file path=customXml/itemProps1.xml><?xml version="1.0" encoding="utf-8"?>
<ds:datastoreItem xmlns:ds="http://schemas.openxmlformats.org/officeDocument/2006/customXml" ds:itemID="{3BF453DF-2FA6-46E9-AEC9-BF9369E6E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47F30-99A7-43E0-81BA-99D430127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28f9f-d8f8-4a79-a532-ec5ae321c817"/>
    <ds:schemaRef ds:uri="11ac530f-e0ac-46b0-a8a5-023e4acf1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67224-CB57-42BB-9073-1888FD096E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4E13E-3E23-42F2-BF4C-730D5E06C19A}">
  <ds:schemaRefs>
    <ds:schemaRef ds:uri="http://schemas.microsoft.com/office/2006/metadata/properties"/>
    <ds:schemaRef ds:uri="http://schemas.microsoft.com/office/infopath/2007/PartnerControls"/>
    <ds:schemaRef ds:uri="edc28f9f-d8f8-4a79-a532-ec5ae321c8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Thomatou</dc:creator>
  <cp:keywords/>
  <dc:description/>
  <cp:lastModifiedBy>Ευάγγελος Δεληγιαννίδης</cp:lastModifiedBy>
  <cp:revision>4</cp:revision>
  <cp:lastPrinted>2020-07-20T09:22:00Z</cp:lastPrinted>
  <dcterms:created xsi:type="dcterms:W3CDTF">2023-10-16T13:51:00Z</dcterms:created>
  <dcterms:modified xsi:type="dcterms:W3CDTF">2023-10-17T07:04:00Z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0x010100021F5ADEC7D35243AECBC6D41A8B78F2</vt:lpwstr>
  </property>
</Properties>
</file>