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F1A7" w14:textId="1E46C67B" w:rsidR="003C11C7" w:rsidRPr="00DB72D7" w:rsidRDefault="003C11C7" w:rsidP="003C11C7">
      <w:pPr>
        <w:spacing w:after="0" w:line="288" w:lineRule="auto"/>
        <w:ind w:left="-567" w:right="-625"/>
        <w:jc w:val="right"/>
        <w:rPr>
          <w:rFonts w:ascii="Verdana" w:hAnsi="Verdana" w:cs="Tahoma"/>
          <w:b/>
          <w:bCs/>
          <w:kern w:val="0"/>
          <w:sz w:val="20"/>
          <w:szCs w:val="20"/>
          <w:u w:val="single"/>
          <w14:ligatures w14:val="none"/>
        </w:rPr>
      </w:pPr>
      <w:r w:rsidRPr="00DB72D7">
        <w:rPr>
          <w:rFonts w:ascii="Verdana" w:hAnsi="Verdana" w:cs="Tahoma"/>
          <w:bCs/>
          <w:kern w:val="0"/>
          <w:sz w:val="20"/>
          <w:szCs w:val="20"/>
          <w14:ligatures w14:val="none"/>
        </w:rPr>
        <w:t xml:space="preserve">Πειραιάς, </w:t>
      </w:r>
      <w:r w:rsidR="005918BB" w:rsidRPr="00DB72D7">
        <w:rPr>
          <w:rFonts w:ascii="Verdana" w:hAnsi="Verdana" w:cs="Tahoma"/>
          <w:bCs/>
          <w:kern w:val="0"/>
          <w:sz w:val="20"/>
          <w:szCs w:val="20"/>
          <w14:ligatures w14:val="none"/>
        </w:rPr>
        <w:t>1</w:t>
      </w:r>
      <w:r w:rsidR="000C7882" w:rsidRPr="00DB72D7">
        <w:rPr>
          <w:rFonts w:ascii="Verdana" w:hAnsi="Verdana" w:cs="Tahoma"/>
          <w:bCs/>
          <w:kern w:val="0"/>
          <w:sz w:val="20"/>
          <w:szCs w:val="20"/>
          <w14:ligatures w14:val="none"/>
        </w:rPr>
        <w:t>7</w:t>
      </w:r>
      <w:r w:rsidRPr="00DB72D7">
        <w:rPr>
          <w:rFonts w:ascii="Verdana" w:hAnsi="Verdana" w:cs="Tahoma"/>
          <w:bCs/>
          <w:kern w:val="0"/>
          <w:sz w:val="20"/>
          <w:szCs w:val="20"/>
          <w14:ligatures w14:val="none"/>
        </w:rPr>
        <w:t xml:space="preserve"> Ιου</w:t>
      </w:r>
      <w:r w:rsidR="007775E5" w:rsidRPr="00DB72D7">
        <w:rPr>
          <w:rFonts w:ascii="Verdana" w:hAnsi="Verdana" w:cs="Tahoma"/>
          <w:bCs/>
          <w:kern w:val="0"/>
          <w:sz w:val="20"/>
          <w:szCs w:val="20"/>
          <w14:ligatures w14:val="none"/>
        </w:rPr>
        <w:t>λ</w:t>
      </w:r>
      <w:r w:rsidRPr="00DB72D7">
        <w:rPr>
          <w:rFonts w:ascii="Verdana" w:hAnsi="Verdana" w:cs="Tahoma"/>
          <w:bCs/>
          <w:kern w:val="0"/>
          <w:sz w:val="20"/>
          <w:szCs w:val="20"/>
          <w14:ligatures w14:val="none"/>
        </w:rPr>
        <w:t>ίου 2023</w:t>
      </w:r>
    </w:p>
    <w:p w14:paraId="7E5342BA" w14:textId="77777777" w:rsidR="005918BB" w:rsidRPr="00DB72D7" w:rsidRDefault="005918BB" w:rsidP="003C11C7">
      <w:pPr>
        <w:spacing w:after="0" w:line="288" w:lineRule="auto"/>
        <w:ind w:left="-567" w:right="-625"/>
        <w:jc w:val="center"/>
        <w:rPr>
          <w:rFonts w:ascii="Verdana" w:hAnsi="Verdana" w:cs="Tahoma"/>
          <w:b/>
          <w:bCs/>
          <w:kern w:val="0"/>
          <w:sz w:val="20"/>
          <w:szCs w:val="20"/>
          <w:u w:val="single"/>
          <w14:ligatures w14:val="none"/>
        </w:rPr>
      </w:pPr>
    </w:p>
    <w:p w14:paraId="42DBF888" w14:textId="77777777" w:rsidR="006F0CDA" w:rsidRPr="00DB72D7" w:rsidRDefault="006F0CDA" w:rsidP="003C11C7">
      <w:pPr>
        <w:spacing w:after="0" w:line="288" w:lineRule="auto"/>
        <w:ind w:left="-567" w:right="-625"/>
        <w:jc w:val="center"/>
        <w:rPr>
          <w:rFonts w:ascii="Verdana" w:hAnsi="Verdana" w:cs="Tahoma"/>
          <w:b/>
          <w:bCs/>
          <w:kern w:val="0"/>
          <w:sz w:val="20"/>
          <w:szCs w:val="20"/>
          <w:u w:val="single"/>
          <w14:ligatures w14:val="none"/>
        </w:rPr>
      </w:pPr>
    </w:p>
    <w:p w14:paraId="49A6729A" w14:textId="137677BB" w:rsidR="003C11C7" w:rsidRPr="00DB72D7" w:rsidRDefault="003C11C7" w:rsidP="003C11C7">
      <w:pPr>
        <w:spacing w:after="0" w:line="288" w:lineRule="auto"/>
        <w:ind w:left="-567" w:right="-625"/>
        <w:jc w:val="center"/>
        <w:rPr>
          <w:rFonts w:ascii="Verdana" w:hAnsi="Verdana" w:cs="Tahoma"/>
          <w:b/>
          <w:bCs/>
          <w:kern w:val="0"/>
          <w:sz w:val="20"/>
          <w:szCs w:val="20"/>
          <w:u w:val="single"/>
          <w14:ligatures w14:val="none"/>
        </w:rPr>
      </w:pPr>
      <w:r w:rsidRPr="00DB72D7">
        <w:rPr>
          <w:rFonts w:ascii="Verdana" w:hAnsi="Verdana" w:cs="Tahoma"/>
          <w:b/>
          <w:bCs/>
          <w:kern w:val="0"/>
          <w:sz w:val="20"/>
          <w:szCs w:val="20"/>
          <w:u w:val="single"/>
          <w14:ligatures w14:val="none"/>
        </w:rPr>
        <w:t>ΔΕΛΤΙΟ ΤΥΠΟΥ</w:t>
      </w:r>
    </w:p>
    <w:p w14:paraId="3D57FF31" w14:textId="77777777" w:rsidR="006F0CDA" w:rsidRPr="00DB72D7" w:rsidRDefault="006F0CDA" w:rsidP="003C11C7">
      <w:pPr>
        <w:spacing w:after="0" w:line="288" w:lineRule="auto"/>
        <w:ind w:left="-567" w:right="-625"/>
        <w:jc w:val="center"/>
        <w:rPr>
          <w:rFonts w:ascii="Verdana" w:hAnsi="Verdana" w:cs="Tahoma"/>
          <w:b/>
          <w:bCs/>
          <w:kern w:val="0"/>
          <w:sz w:val="20"/>
          <w:szCs w:val="20"/>
          <w:u w:val="single"/>
          <w14:ligatures w14:val="none"/>
        </w:rPr>
      </w:pPr>
    </w:p>
    <w:p w14:paraId="5070B84D" w14:textId="1A51E947" w:rsidR="006F0CDA" w:rsidRPr="00DB72D7" w:rsidRDefault="006B54A0" w:rsidP="0092123B">
      <w:pPr>
        <w:spacing w:after="0" w:line="312" w:lineRule="auto"/>
        <w:ind w:left="-567" w:right="-619"/>
        <w:jc w:val="center"/>
        <w:rPr>
          <w:rFonts w:ascii="Verdana" w:hAnsi="Verdana" w:cs="Tahoma"/>
          <w:b/>
          <w:bCs/>
          <w:color w:val="245A8C"/>
          <w:sz w:val="20"/>
          <w:szCs w:val="20"/>
        </w:rPr>
      </w:pPr>
      <w:r w:rsidRPr="00DB72D7">
        <w:rPr>
          <w:rFonts w:ascii="Verdana" w:hAnsi="Verdana" w:cs="Tahoma"/>
          <w:b/>
          <w:bCs/>
          <w:color w:val="245A8C"/>
          <w:sz w:val="20"/>
          <w:szCs w:val="20"/>
        </w:rPr>
        <w:t>Ο Περιφερειάρχης Αττικής, αρωγός στη</w:t>
      </w:r>
      <w:r w:rsidR="008B1719" w:rsidRPr="00DB72D7">
        <w:rPr>
          <w:rFonts w:ascii="Verdana" w:hAnsi="Verdana" w:cs="Tahoma"/>
          <w:b/>
          <w:bCs/>
          <w:color w:val="245A8C"/>
          <w:sz w:val="20"/>
          <w:szCs w:val="20"/>
        </w:rPr>
        <w:t xml:space="preserve">ν προσπάθεια του Ε.Β.Ε.Π. </w:t>
      </w:r>
      <w:r w:rsidR="00425847" w:rsidRPr="00DB72D7">
        <w:rPr>
          <w:rFonts w:ascii="Verdana" w:hAnsi="Verdana" w:cs="Tahoma"/>
          <w:b/>
          <w:bCs/>
          <w:color w:val="245A8C"/>
          <w:sz w:val="20"/>
          <w:szCs w:val="20"/>
        </w:rPr>
        <w:t xml:space="preserve">για </w:t>
      </w:r>
      <w:r w:rsidR="008B1719" w:rsidRPr="00DB72D7">
        <w:rPr>
          <w:rFonts w:ascii="Verdana" w:hAnsi="Verdana" w:cs="Tahoma"/>
          <w:b/>
          <w:bCs/>
          <w:color w:val="245A8C"/>
          <w:sz w:val="20"/>
          <w:szCs w:val="20"/>
        </w:rPr>
        <w:t xml:space="preserve">προώθηση </w:t>
      </w:r>
      <w:r w:rsidR="00D004B0" w:rsidRPr="00DB72D7">
        <w:rPr>
          <w:rFonts w:ascii="Verdana" w:hAnsi="Verdana" w:cs="Tahoma"/>
          <w:b/>
          <w:bCs/>
          <w:color w:val="245A8C"/>
          <w:sz w:val="20"/>
          <w:szCs w:val="20"/>
        </w:rPr>
        <w:t xml:space="preserve">και ανάπτυξη </w:t>
      </w:r>
      <w:r w:rsidR="008B1719" w:rsidRPr="00DB72D7">
        <w:rPr>
          <w:rFonts w:ascii="Verdana" w:hAnsi="Verdana" w:cs="Tahoma"/>
          <w:b/>
          <w:bCs/>
          <w:color w:val="245A8C"/>
          <w:sz w:val="20"/>
          <w:szCs w:val="20"/>
        </w:rPr>
        <w:t>της ανακύκλωσης</w:t>
      </w:r>
      <w:r w:rsidR="00DB72D7" w:rsidRPr="00DB72D7">
        <w:rPr>
          <w:rFonts w:ascii="Verdana" w:hAnsi="Verdana" w:cs="Tahoma"/>
          <w:b/>
          <w:bCs/>
          <w:color w:val="245A8C"/>
          <w:sz w:val="20"/>
          <w:szCs w:val="20"/>
        </w:rPr>
        <w:t xml:space="preserve"> στους χώρους εργασίας</w:t>
      </w:r>
    </w:p>
    <w:p w14:paraId="161BCA38" w14:textId="77777777" w:rsidR="006B54A0" w:rsidRPr="00DB72D7" w:rsidRDefault="006B54A0" w:rsidP="006F0CDA">
      <w:pPr>
        <w:spacing w:after="0" w:line="312" w:lineRule="auto"/>
        <w:ind w:left="-567" w:right="-619"/>
        <w:jc w:val="both"/>
        <w:rPr>
          <w:rFonts w:ascii="Verdana" w:hAnsi="Verdana" w:cs="Tahoma"/>
          <w:sz w:val="20"/>
          <w:szCs w:val="20"/>
        </w:rPr>
      </w:pPr>
    </w:p>
    <w:p w14:paraId="566BF63B" w14:textId="77777777" w:rsidR="0075676C" w:rsidRPr="00DB72D7" w:rsidRDefault="00217BF9" w:rsidP="00BD5AF5">
      <w:pPr>
        <w:spacing w:after="0" w:line="288" w:lineRule="auto"/>
        <w:ind w:left="-567" w:right="-619"/>
        <w:jc w:val="both"/>
        <w:rPr>
          <w:rFonts w:ascii="Verdana" w:hAnsi="Verdana" w:cs="Tahoma"/>
          <w:sz w:val="20"/>
          <w:szCs w:val="20"/>
        </w:rPr>
      </w:pPr>
      <w:r w:rsidRPr="00DB72D7">
        <w:rPr>
          <w:rFonts w:ascii="Verdana" w:hAnsi="Verdana" w:cs="Tahoma"/>
          <w:sz w:val="20"/>
          <w:szCs w:val="20"/>
        </w:rPr>
        <w:t>Το Εμπορικό και Βιομηχανικό Επιμελητήριο Πειραιώς ήταν και παραμένει υπέρμαχος σε κάθε προσπάθεια ανάπτυξης της ανακύκλωσης</w:t>
      </w:r>
      <w:r w:rsidR="006F0CDA" w:rsidRPr="00DB72D7">
        <w:rPr>
          <w:rFonts w:ascii="Verdana" w:hAnsi="Verdana" w:cs="Tahoma"/>
          <w:sz w:val="20"/>
          <w:szCs w:val="20"/>
        </w:rPr>
        <w:t>,</w:t>
      </w:r>
      <w:r w:rsidRPr="00DB72D7">
        <w:rPr>
          <w:rFonts w:ascii="Verdana" w:hAnsi="Verdana" w:cs="Tahoma"/>
          <w:sz w:val="20"/>
          <w:szCs w:val="20"/>
        </w:rPr>
        <w:t xml:space="preserve"> αλλά και εμπέδωσης της φιλοσοφία</w:t>
      </w:r>
      <w:r w:rsidR="006F0CDA" w:rsidRPr="00DB72D7">
        <w:rPr>
          <w:rFonts w:ascii="Verdana" w:hAnsi="Verdana" w:cs="Tahoma"/>
          <w:sz w:val="20"/>
          <w:szCs w:val="20"/>
        </w:rPr>
        <w:t>ς</w:t>
      </w:r>
      <w:r w:rsidRPr="00DB72D7">
        <w:rPr>
          <w:rFonts w:ascii="Verdana" w:hAnsi="Verdana" w:cs="Tahoma"/>
          <w:sz w:val="20"/>
          <w:szCs w:val="20"/>
        </w:rPr>
        <w:t xml:space="preserve"> της. Με αφορμή την παράδοση κάδων χωριστής συλλογής συσκευασιών που πραγματοποιήθηκε, παρουσία του Περιφερειάρχη Αττικής, κ. Γεωργίου Πατούλη, στο ισόγειο του Εμπορικού και Βιομηχανικού Επιμελητηρίου Πειραιώς</w:t>
      </w:r>
      <w:r w:rsidR="006F0CDA" w:rsidRPr="00DB72D7">
        <w:rPr>
          <w:rFonts w:ascii="Verdana" w:hAnsi="Verdana" w:cs="Tahoma"/>
          <w:sz w:val="20"/>
          <w:szCs w:val="20"/>
        </w:rPr>
        <w:t>,</w:t>
      </w:r>
      <w:r w:rsidRPr="00DB72D7">
        <w:rPr>
          <w:rFonts w:ascii="Verdana" w:hAnsi="Verdana" w:cs="Tahoma"/>
          <w:sz w:val="20"/>
          <w:szCs w:val="20"/>
        </w:rPr>
        <w:t xml:space="preserve"> στο πλαίσιο του Προγράμματος της Περιφέρειας Αττικής και της ετ. «Ανταποδοτική Ανακύκλωση Α.Ε.»</w:t>
      </w:r>
      <w:r w:rsidR="006F0CDA" w:rsidRPr="00DB72D7">
        <w:rPr>
          <w:rFonts w:ascii="Verdana" w:hAnsi="Verdana" w:cs="Tahoma"/>
          <w:sz w:val="20"/>
          <w:szCs w:val="20"/>
        </w:rPr>
        <w:t>,</w:t>
      </w:r>
      <w:r w:rsidRPr="00DB72D7">
        <w:rPr>
          <w:rFonts w:ascii="Verdana" w:hAnsi="Verdana" w:cs="Tahoma"/>
          <w:sz w:val="20"/>
          <w:szCs w:val="20"/>
        </w:rPr>
        <w:t xml:space="preserve"> ο </w:t>
      </w:r>
      <w:r w:rsidR="006F0CDA" w:rsidRPr="00DB72D7">
        <w:rPr>
          <w:rFonts w:ascii="Verdana" w:hAnsi="Verdana" w:cs="Tahoma"/>
          <w:sz w:val="20"/>
          <w:szCs w:val="20"/>
        </w:rPr>
        <w:t>Π</w:t>
      </w:r>
      <w:r w:rsidRPr="00DB72D7">
        <w:rPr>
          <w:rFonts w:ascii="Verdana" w:hAnsi="Verdana" w:cs="Tahoma"/>
          <w:sz w:val="20"/>
          <w:szCs w:val="20"/>
        </w:rPr>
        <w:t>ρόεδρος του Επιμελητηρίου</w:t>
      </w:r>
      <w:r w:rsidR="006F0CDA" w:rsidRPr="00DB72D7">
        <w:rPr>
          <w:rFonts w:ascii="Verdana" w:hAnsi="Verdana" w:cs="Tahoma"/>
          <w:sz w:val="20"/>
          <w:szCs w:val="20"/>
        </w:rPr>
        <w:t>,</w:t>
      </w:r>
      <w:r w:rsidRPr="00DB72D7">
        <w:rPr>
          <w:rFonts w:ascii="Verdana" w:hAnsi="Verdana" w:cs="Tahoma"/>
          <w:sz w:val="20"/>
          <w:szCs w:val="20"/>
        </w:rPr>
        <w:t xml:space="preserve"> Βασίλης Κορκίδης</w:t>
      </w:r>
      <w:r w:rsidR="006F0CDA" w:rsidRPr="00DB72D7">
        <w:rPr>
          <w:rFonts w:ascii="Verdana" w:hAnsi="Verdana" w:cs="Tahoma"/>
          <w:sz w:val="20"/>
          <w:szCs w:val="20"/>
        </w:rPr>
        <w:t>,</w:t>
      </w:r>
      <w:r w:rsidRPr="00DB72D7">
        <w:rPr>
          <w:rFonts w:ascii="Verdana" w:hAnsi="Verdana" w:cs="Tahoma"/>
          <w:sz w:val="20"/>
          <w:szCs w:val="20"/>
        </w:rPr>
        <w:t xml:space="preserve"> εξήρε την προσπάθεια της Περιφέρειας να αναπτύξει το σύνολο των δραστηριοτήτων που σχετίζονται με την ανακύκλωση. </w:t>
      </w:r>
    </w:p>
    <w:p w14:paraId="54777672" w14:textId="452E55D4" w:rsidR="00217BF9" w:rsidRPr="00DB72D7" w:rsidRDefault="00217BF9" w:rsidP="00BD5AF5">
      <w:pPr>
        <w:spacing w:after="0" w:line="288" w:lineRule="auto"/>
        <w:ind w:left="-567" w:right="-619"/>
        <w:jc w:val="both"/>
        <w:rPr>
          <w:rFonts w:ascii="Verdana" w:hAnsi="Verdana" w:cs="Tahoma"/>
          <w:b/>
          <w:bCs/>
          <w:color w:val="FF0000"/>
          <w:sz w:val="20"/>
          <w:szCs w:val="20"/>
        </w:rPr>
      </w:pPr>
      <w:r w:rsidRPr="00DB72D7">
        <w:rPr>
          <w:rFonts w:ascii="Verdana" w:hAnsi="Verdana" w:cs="Tahoma"/>
          <w:sz w:val="20"/>
          <w:szCs w:val="20"/>
        </w:rPr>
        <w:t>Η κυκλική οικονομία, η γαλάζια οικονομία εμπεριέχουν, είπε ο πρόεδρος του Ε.Β.Ε.Π.</w:t>
      </w:r>
      <w:r w:rsidR="006F0CDA" w:rsidRPr="00DB72D7">
        <w:rPr>
          <w:rFonts w:ascii="Verdana" w:hAnsi="Verdana" w:cs="Tahoma"/>
          <w:sz w:val="20"/>
          <w:szCs w:val="20"/>
        </w:rPr>
        <w:t>,</w:t>
      </w:r>
      <w:r w:rsidRPr="00DB72D7">
        <w:rPr>
          <w:rFonts w:ascii="Verdana" w:hAnsi="Verdana" w:cs="Tahoma"/>
          <w:sz w:val="20"/>
          <w:szCs w:val="20"/>
        </w:rPr>
        <w:t xml:space="preserve"> την έννοια της ανακύκλωσης</w:t>
      </w:r>
      <w:r w:rsidR="006F0CDA" w:rsidRPr="00DB72D7">
        <w:rPr>
          <w:rFonts w:ascii="Verdana" w:hAnsi="Verdana" w:cs="Tahoma"/>
          <w:sz w:val="20"/>
          <w:szCs w:val="20"/>
        </w:rPr>
        <w:t>,</w:t>
      </w:r>
      <w:r w:rsidRPr="00DB72D7">
        <w:rPr>
          <w:rFonts w:ascii="Verdana" w:hAnsi="Verdana" w:cs="Tahoma"/>
          <w:sz w:val="20"/>
          <w:szCs w:val="20"/>
        </w:rPr>
        <w:t xml:space="preserve"> για να υπενθυμίσει ότι</w:t>
      </w:r>
      <w:r w:rsidR="006F0CDA" w:rsidRPr="00DB72D7">
        <w:rPr>
          <w:rFonts w:ascii="Verdana" w:hAnsi="Verdana" w:cs="Tahoma"/>
          <w:sz w:val="20"/>
          <w:szCs w:val="20"/>
        </w:rPr>
        <w:t>,</w:t>
      </w:r>
      <w:r w:rsidRPr="00DB72D7">
        <w:rPr>
          <w:rFonts w:ascii="Verdana" w:hAnsi="Verdana" w:cs="Tahoma"/>
          <w:sz w:val="20"/>
          <w:szCs w:val="20"/>
        </w:rPr>
        <w:t xml:space="preserve"> μεταξύ των άλλων</w:t>
      </w:r>
      <w:r w:rsidR="006F0CDA" w:rsidRPr="00DB72D7">
        <w:rPr>
          <w:rFonts w:ascii="Verdana" w:hAnsi="Verdana" w:cs="Tahoma"/>
          <w:sz w:val="20"/>
          <w:szCs w:val="20"/>
        </w:rPr>
        <w:t>,</w:t>
      </w:r>
      <w:r w:rsidRPr="00DB72D7">
        <w:rPr>
          <w:rFonts w:ascii="Verdana" w:hAnsi="Verdana" w:cs="Tahoma"/>
          <w:sz w:val="20"/>
          <w:szCs w:val="20"/>
        </w:rPr>
        <w:t xml:space="preserve"> το Επιμελητήριο έχει ταχθεί υπέρ της </w:t>
      </w:r>
      <w:r w:rsidR="006B54A0" w:rsidRPr="00DB72D7">
        <w:rPr>
          <w:rFonts w:ascii="Verdana" w:hAnsi="Verdana" w:cs="Tahoma"/>
          <w:sz w:val="20"/>
          <w:szCs w:val="20"/>
        </w:rPr>
        <w:t>ανακύκλωσης πλαστικών σκαφών</w:t>
      </w:r>
      <w:r w:rsidRPr="00DB72D7">
        <w:rPr>
          <w:rFonts w:ascii="Verdana" w:hAnsi="Verdana" w:cs="Tahoma"/>
          <w:sz w:val="20"/>
          <w:szCs w:val="20"/>
        </w:rPr>
        <w:t xml:space="preserve"> </w:t>
      </w:r>
      <w:r w:rsidR="006B54A0" w:rsidRPr="00DB72D7">
        <w:rPr>
          <w:rFonts w:ascii="Verdana" w:hAnsi="Verdana" w:cs="Tahoma"/>
          <w:sz w:val="20"/>
          <w:szCs w:val="20"/>
        </w:rPr>
        <w:t>αναψυχής</w:t>
      </w:r>
      <w:r w:rsidR="008B1719" w:rsidRPr="00DB72D7">
        <w:rPr>
          <w:rFonts w:ascii="Verdana" w:hAnsi="Verdana" w:cs="Tahoma"/>
          <w:sz w:val="20"/>
          <w:szCs w:val="20"/>
        </w:rPr>
        <w:t xml:space="preserve"> και των </w:t>
      </w:r>
      <w:r w:rsidRPr="00DB72D7">
        <w:rPr>
          <w:rFonts w:ascii="Verdana" w:hAnsi="Verdana" w:cs="Tahoma"/>
          <w:sz w:val="20"/>
          <w:szCs w:val="20"/>
        </w:rPr>
        <w:t xml:space="preserve">καθαιρούμενων υλικών από τα διαλυόμενα </w:t>
      </w:r>
      <w:r w:rsidR="008B1719" w:rsidRPr="00DB72D7">
        <w:rPr>
          <w:rFonts w:ascii="Verdana" w:hAnsi="Verdana" w:cs="Tahoma"/>
          <w:sz w:val="20"/>
          <w:szCs w:val="20"/>
        </w:rPr>
        <w:t xml:space="preserve">σκάφη </w:t>
      </w:r>
      <w:r w:rsidRPr="00DB72D7">
        <w:rPr>
          <w:rFonts w:ascii="Verdana" w:hAnsi="Verdana" w:cs="Tahoma"/>
          <w:sz w:val="20"/>
          <w:szCs w:val="20"/>
        </w:rPr>
        <w:t>μέσα από την ανάπτυξη μιας δευτερογενούς αγοράς</w:t>
      </w:r>
      <w:r w:rsidR="004B1FE6" w:rsidRPr="00DB72D7">
        <w:rPr>
          <w:rFonts w:ascii="Verdana" w:hAnsi="Verdana" w:cs="Tahoma"/>
          <w:sz w:val="20"/>
          <w:szCs w:val="20"/>
        </w:rPr>
        <w:t>.</w:t>
      </w:r>
    </w:p>
    <w:p w14:paraId="7122E11B" w14:textId="5BF53DCD" w:rsidR="004B1FE6" w:rsidRPr="00DB72D7" w:rsidRDefault="004B1FE6" w:rsidP="00BD5AF5">
      <w:pPr>
        <w:spacing w:after="0" w:line="288" w:lineRule="auto"/>
        <w:ind w:left="-567" w:right="-619"/>
        <w:jc w:val="both"/>
        <w:rPr>
          <w:rFonts w:ascii="Verdana" w:hAnsi="Verdana" w:cs="Tahoma"/>
          <w:sz w:val="20"/>
          <w:szCs w:val="20"/>
        </w:rPr>
      </w:pPr>
      <w:r w:rsidRPr="00DB72D7">
        <w:rPr>
          <w:rFonts w:ascii="Verdana" w:hAnsi="Verdana" w:cs="Tahoma"/>
          <w:sz w:val="20"/>
          <w:szCs w:val="20"/>
        </w:rPr>
        <w:t xml:space="preserve">Παράλληλα </w:t>
      </w:r>
      <w:r w:rsidR="00BD5AF5" w:rsidRPr="00DB72D7">
        <w:rPr>
          <w:rFonts w:ascii="Verdana" w:hAnsi="Verdana" w:cs="Tahoma"/>
          <w:sz w:val="20"/>
          <w:szCs w:val="20"/>
        </w:rPr>
        <w:t xml:space="preserve">το Επιμελητήριο </w:t>
      </w:r>
      <w:r w:rsidRPr="00DB72D7">
        <w:rPr>
          <w:rFonts w:ascii="Verdana" w:hAnsi="Verdana" w:cs="Tahoma"/>
          <w:sz w:val="20"/>
          <w:szCs w:val="20"/>
        </w:rPr>
        <w:t xml:space="preserve">δρομολογεί όλες τις απαραίτητες διαδικασίες για την άμεση λήψη πιστοποίησης κατά </w:t>
      </w:r>
      <w:r w:rsidRPr="00DB72D7">
        <w:rPr>
          <w:rFonts w:ascii="Verdana" w:hAnsi="Verdana" w:cs="Tahoma"/>
          <w:sz w:val="20"/>
          <w:szCs w:val="20"/>
          <w:lang w:val="en-US"/>
        </w:rPr>
        <w:t>ISO</w:t>
      </w:r>
      <w:r w:rsidRPr="00DB72D7">
        <w:rPr>
          <w:rFonts w:ascii="Verdana" w:hAnsi="Verdana" w:cs="Tahoma"/>
          <w:sz w:val="20"/>
          <w:szCs w:val="20"/>
        </w:rPr>
        <w:t xml:space="preserve"> 14064-1 από την </w:t>
      </w:r>
      <w:r w:rsidRPr="00DB72D7">
        <w:rPr>
          <w:rFonts w:ascii="Verdana" w:hAnsi="Verdana" w:cs="Tahoma"/>
          <w:sz w:val="20"/>
          <w:szCs w:val="20"/>
          <w:lang w:val="en-US"/>
        </w:rPr>
        <w:t>TUV</w:t>
      </w:r>
      <w:r w:rsidRPr="00DB72D7">
        <w:rPr>
          <w:rFonts w:ascii="Verdana" w:hAnsi="Verdana" w:cs="Tahoma"/>
          <w:sz w:val="20"/>
          <w:szCs w:val="20"/>
        </w:rPr>
        <w:t xml:space="preserve"> </w:t>
      </w:r>
      <w:r w:rsidRPr="00DB72D7">
        <w:rPr>
          <w:rFonts w:ascii="Verdana" w:hAnsi="Verdana" w:cs="Tahoma"/>
          <w:sz w:val="20"/>
          <w:szCs w:val="20"/>
          <w:lang w:val="en-US"/>
        </w:rPr>
        <w:t>Nord</w:t>
      </w:r>
      <w:r w:rsidRPr="00DB72D7">
        <w:rPr>
          <w:rFonts w:ascii="Verdana" w:hAnsi="Verdana" w:cs="Tahoma"/>
          <w:sz w:val="20"/>
          <w:szCs w:val="20"/>
        </w:rPr>
        <w:t xml:space="preserve">, που αφορά </w:t>
      </w:r>
      <w:r w:rsidR="00625FC0" w:rsidRPr="00DB72D7">
        <w:rPr>
          <w:rFonts w:ascii="Verdana" w:hAnsi="Verdana" w:cs="Tahoma"/>
          <w:sz w:val="20"/>
          <w:szCs w:val="20"/>
        </w:rPr>
        <w:t>στο ανθρακικό αποτύπωμα του κτιρίου του Ε.Β.Ε.Π., με την συνεχή βελτίωση των εκπομπών</w:t>
      </w:r>
      <w:r w:rsidRPr="00DB72D7">
        <w:rPr>
          <w:rFonts w:ascii="Verdana" w:hAnsi="Verdana" w:cs="Tahoma"/>
          <w:sz w:val="20"/>
          <w:szCs w:val="20"/>
        </w:rPr>
        <w:t xml:space="preserve"> αερίων θερμοκηπίο</w:t>
      </w:r>
      <w:r w:rsidR="00625FC0" w:rsidRPr="00DB72D7">
        <w:rPr>
          <w:rFonts w:ascii="Verdana" w:hAnsi="Verdana" w:cs="Tahoma"/>
          <w:sz w:val="20"/>
          <w:szCs w:val="20"/>
        </w:rPr>
        <w:t>υ για την επίτευξη του στόχου της κλιματικής ουδετερότητας.</w:t>
      </w:r>
    </w:p>
    <w:p w14:paraId="7614BFD4" w14:textId="23BC581D" w:rsidR="00217BF9" w:rsidRPr="00DB72D7" w:rsidRDefault="00217BF9" w:rsidP="00BD5AF5">
      <w:pPr>
        <w:spacing w:after="0" w:line="288" w:lineRule="auto"/>
        <w:ind w:left="-567" w:right="-619"/>
        <w:jc w:val="both"/>
        <w:rPr>
          <w:rFonts w:ascii="Verdana" w:hAnsi="Verdana" w:cs="Tahoma"/>
          <w:sz w:val="20"/>
          <w:szCs w:val="20"/>
        </w:rPr>
      </w:pPr>
      <w:r w:rsidRPr="00DB72D7">
        <w:rPr>
          <w:rFonts w:ascii="Verdana" w:hAnsi="Verdana" w:cs="Tahoma"/>
          <w:sz w:val="20"/>
          <w:szCs w:val="20"/>
        </w:rPr>
        <w:t>Κάθε προσπάθεια να μην ρυπαίνει το περιβάλλον με υλικά τα οποία μπορεί να επαναχρησιμοποιηθούν μέσα από διαδικασίες ανάκτησης των πρώτων υλών και της εν συνεχεία μεταποίησης για την παραγωγή νέων υλικών και συσκευασιών μας βρίσκει σύμφωνους, είπε ο κ. Κορκίδης, ο οποίος τόνισε ότι θα πρέπει να εξελιχθεί  μια νέα ενημερωτική καμπάνια, την οποία και θα υποστηρίξει το Επιμελητήριο, για τα θετικά της ανακύκλωσης</w:t>
      </w:r>
      <w:r w:rsidR="006F0CDA" w:rsidRPr="00DB72D7">
        <w:rPr>
          <w:rFonts w:ascii="Verdana" w:hAnsi="Verdana" w:cs="Tahoma"/>
          <w:sz w:val="20"/>
          <w:szCs w:val="20"/>
        </w:rPr>
        <w:t>,</w:t>
      </w:r>
      <w:r w:rsidRPr="00DB72D7">
        <w:rPr>
          <w:rFonts w:ascii="Verdana" w:hAnsi="Verdana" w:cs="Tahoma"/>
          <w:sz w:val="20"/>
          <w:szCs w:val="20"/>
        </w:rPr>
        <w:t xml:space="preserve"> ώστε το μήνυμα να περάσει και να εμπεδωθεί από νοικοκυριά και επιχειρήσεις.</w:t>
      </w:r>
      <w:r w:rsidR="00D527AD">
        <w:rPr>
          <w:rFonts w:ascii="Verdana" w:hAnsi="Verdana" w:cs="Tahoma"/>
          <w:sz w:val="20"/>
          <w:szCs w:val="20"/>
        </w:rPr>
        <w:t xml:space="preserve"> Ο</w:t>
      </w:r>
      <w:r w:rsidR="00D527AD" w:rsidRPr="00DB72D7">
        <w:rPr>
          <w:rFonts w:ascii="Verdana" w:hAnsi="Verdana" w:cs="Tahoma"/>
          <w:sz w:val="20"/>
          <w:szCs w:val="20"/>
        </w:rPr>
        <w:t xml:space="preserve"> πρόεδρος του Ε.Β.Ε.Π. ανέφερε ότι θα αξιοποιηθούν όλα τα εργαλεία που προσφέρει η Περιφέρεια για την ανακύκλωση και τόνισε ότι όλοι οι φορείς που στεγάζονται στο κτίριο του Επιμελητηρίου θα μετάσχουν της προσπάθειας, αλλά και οι πλειονότητα των επιχειρήσεων μελών του, που θα ενημερωθούν σχετικά.</w:t>
      </w:r>
      <w:r w:rsidR="00D527AD">
        <w:rPr>
          <w:rFonts w:ascii="Verdana" w:hAnsi="Verdana" w:cs="Tahoma"/>
          <w:sz w:val="20"/>
          <w:szCs w:val="20"/>
        </w:rPr>
        <w:t xml:space="preserve"> Τέλος, ο</w:t>
      </w:r>
      <w:r w:rsidRPr="00DB72D7">
        <w:rPr>
          <w:rFonts w:ascii="Verdana" w:hAnsi="Verdana" w:cs="Tahoma"/>
          <w:sz w:val="20"/>
          <w:szCs w:val="20"/>
        </w:rPr>
        <w:t xml:space="preserve"> </w:t>
      </w:r>
      <w:r w:rsidR="006F0CDA" w:rsidRPr="00DB72D7">
        <w:rPr>
          <w:rFonts w:ascii="Verdana" w:hAnsi="Verdana" w:cs="Tahoma"/>
          <w:sz w:val="20"/>
          <w:szCs w:val="20"/>
        </w:rPr>
        <w:t>Π</w:t>
      </w:r>
      <w:r w:rsidRPr="00DB72D7">
        <w:rPr>
          <w:rFonts w:ascii="Verdana" w:hAnsi="Verdana" w:cs="Tahoma"/>
          <w:sz w:val="20"/>
          <w:szCs w:val="20"/>
        </w:rPr>
        <w:t>ρόεδρος του Ε.Β.Ε.Π. συνεχάρη τον Περιφερειάρχη Αττικής</w:t>
      </w:r>
      <w:r w:rsidR="006F0CDA" w:rsidRPr="00DB72D7">
        <w:rPr>
          <w:rFonts w:ascii="Verdana" w:hAnsi="Verdana" w:cs="Tahoma"/>
          <w:sz w:val="20"/>
          <w:szCs w:val="20"/>
        </w:rPr>
        <w:t xml:space="preserve">, </w:t>
      </w:r>
      <w:r w:rsidRPr="00DB72D7">
        <w:rPr>
          <w:rFonts w:ascii="Verdana" w:hAnsi="Verdana" w:cs="Tahoma"/>
          <w:sz w:val="20"/>
          <w:szCs w:val="20"/>
        </w:rPr>
        <w:t>Γιώργο Πατούλη</w:t>
      </w:r>
      <w:r w:rsidR="006F0CDA" w:rsidRPr="00DB72D7">
        <w:rPr>
          <w:rFonts w:ascii="Verdana" w:hAnsi="Verdana" w:cs="Tahoma"/>
          <w:sz w:val="20"/>
          <w:szCs w:val="20"/>
        </w:rPr>
        <w:t>,</w:t>
      </w:r>
      <w:r w:rsidRPr="00DB72D7">
        <w:rPr>
          <w:rFonts w:ascii="Verdana" w:hAnsi="Verdana" w:cs="Tahoma"/>
          <w:sz w:val="20"/>
          <w:szCs w:val="20"/>
        </w:rPr>
        <w:t xml:space="preserve"> για το έργο του</w:t>
      </w:r>
      <w:r w:rsidR="006F0CDA" w:rsidRPr="00DB72D7">
        <w:rPr>
          <w:rFonts w:ascii="Verdana" w:hAnsi="Verdana" w:cs="Tahoma"/>
          <w:sz w:val="20"/>
          <w:szCs w:val="20"/>
        </w:rPr>
        <w:t>,</w:t>
      </w:r>
      <w:r w:rsidRPr="00DB72D7">
        <w:rPr>
          <w:rFonts w:ascii="Verdana" w:hAnsi="Verdana" w:cs="Tahoma"/>
          <w:sz w:val="20"/>
          <w:szCs w:val="20"/>
        </w:rPr>
        <w:t xml:space="preserve"> αλλά και την προσπάθεια για την ανακύκλωση</w:t>
      </w:r>
      <w:r w:rsidR="006F0CDA" w:rsidRPr="00DB72D7">
        <w:rPr>
          <w:rFonts w:ascii="Verdana" w:hAnsi="Verdana" w:cs="Tahoma"/>
          <w:sz w:val="20"/>
          <w:szCs w:val="20"/>
        </w:rPr>
        <w:t>,</w:t>
      </w:r>
      <w:r w:rsidRPr="00DB72D7">
        <w:rPr>
          <w:rFonts w:ascii="Verdana" w:hAnsi="Verdana" w:cs="Tahoma"/>
          <w:sz w:val="20"/>
          <w:szCs w:val="20"/>
        </w:rPr>
        <w:t xml:space="preserve"> ευχόμενος όλες οι Περιφέρειες της χώρας να μιμηθούν το έργο του Περιφερειάρχη Αττικής στο πεδίο της ανακύκλωσης, και όχι μόνο.  </w:t>
      </w:r>
    </w:p>
    <w:p w14:paraId="4E4D9C40" w14:textId="77777777" w:rsidR="00D527AD" w:rsidRPr="00D527AD" w:rsidRDefault="00D527AD" w:rsidP="005D205F">
      <w:pPr>
        <w:spacing w:after="0" w:line="288" w:lineRule="auto"/>
        <w:ind w:left="-567" w:right="-619"/>
        <w:jc w:val="both"/>
        <w:rPr>
          <w:rFonts w:ascii="Verdana" w:hAnsi="Verdana" w:cs="Tahoma"/>
          <w:sz w:val="6"/>
          <w:szCs w:val="6"/>
        </w:rPr>
      </w:pPr>
    </w:p>
    <w:p w14:paraId="0BEAF74B" w14:textId="109F6761" w:rsidR="00BD5AF5" w:rsidRPr="00DB72D7" w:rsidRDefault="00BD5AF5" w:rsidP="005D205F">
      <w:pPr>
        <w:spacing w:after="0" w:line="288" w:lineRule="auto"/>
        <w:ind w:left="-567" w:right="-619"/>
        <w:jc w:val="both"/>
        <w:rPr>
          <w:rFonts w:ascii="Verdana" w:hAnsi="Verdana" w:cs="Tahoma"/>
          <w:sz w:val="20"/>
          <w:szCs w:val="20"/>
        </w:rPr>
      </w:pPr>
      <w:r w:rsidRPr="00DB72D7">
        <w:rPr>
          <w:rFonts w:ascii="Verdana" w:hAnsi="Verdana" w:cs="Tahoma"/>
          <w:sz w:val="20"/>
          <w:szCs w:val="20"/>
        </w:rPr>
        <w:t>Η «ανακύκλωση είναι τρόπος ζωής» τόνισε</w:t>
      </w:r>
      <w:r w:rsidR="00362BF3" w:rsidRPr="00DB72D7">
        <w:rPr>
          <w:rFonts w:ascii="Verdana" w:hAnsi="Verdana" w:cs="Tahoma"/>
          <w:sz w:val="20"/>
          <w:szCs w:val="20"/>
        </w:rPr>
        <w:t>,</w:t>
      </w:r>
      <w:r w:rsidRPr="00DB72D7">
        <w:rPr>
          <w:rFonts w:ascii="Verdana" w:hAnsi="Verdana" w:cs="Tahoma"/>
          <w:sz w:val="20"/>
          <w:szCs w:val="20"/>
        </w:rPr>
        <w:t xml:space="preserve"> μεταξύ άλλων</w:t>
      </w:r>
      <w:r w:rsidR="00362BF3" w:rsidRPr="00DB72D7">
        <w:rPr>
          <w:rFonts w:ascii="Verdana" w:hAnsi="Verdana" w:cs="Tahoma"/>
          <w:sz w:val="20"/>
          <w:szCs w:val="20"/>
        </w:rPr>
        <w:t>,</w:t>
      </w:r>
      <w:r w:rsidRPr="00DB72D7">
        <w:rPr>
          <w:rFonts w:ascii="Verdana" w:hAnsi="Verdana" w:cs="Tahoma"/>
          <w:sz w:val="20"/>
          <w:szCs w:val="20"/>
        </w:rPr>
        <w:t xml:space="preserve"> ο Περιφερειάρχης Αττικής</w:t>
      </w:r>
      <w:r w:rsidR="00362BF3" w:rsidRPr="00DB72D7">
        <w:rPr>
          <w:rFonts w:ascii="Verdana" w:hAnsi="Verdana" w:cs="Tahoma"/>
          <w:sz w:val="20"/>
          <w:szCs w:val="20"/>
        </w:rPr>
        <w:t>,</w:t>
      </w:r>
      <w:r w:rsidRPr="00DB72D7">
        <w:rPr>
          <w:rFonts w:ascii="Verdana" w:hAnsi="Verdana" w:cs="Tahoma"/>
          <w:sz w:val="20"/>
          <w:szCs w:val="20"/>
        </w:rPr>
        <w:t xml:space="preserve"> Γιώργος Πατούλης</w:t>
      </w:r>
      <w:r w:rsidR="00362BF3" w:rsidRPr="00DB72D7">
        <w:rPr>
          <w:rFonts w:ascii="Verdana" w:hAnsi="Verdana" w:cs="Tahoma"/>
          <w:sz w:val="20"/>
          <w:szCs w:val="20"/>
        </w:rPr>
        <w:t>,</w:t>
      </w:r>
      <w:r w:rsidRPr="00DB72D7">
        <w:rPr>
          <w:rFonts w:ascii="Verdana" w:hAnsi="Verdana" w:cs="Tahoma"/>
          <w:sz w:val="20"/>
          <w:szCs w:val="20"/>
        </w:rPr>
        <w:t xml:space="preserve"> ο οποίος αναφέρθηκε στη σημασία εξωστρέφειας της πολιτικής για την ανακύκλωση. Σήμερα είπε, έχουμε 1000 γωνίες ανακύκλωσης διάσπαρτες στους Δήμους της Περιφέρειας και 400 κάδους για τη συλλογή βιοαποβλήτων</w:t>
      </w:r>
      <w:r w:rsidR="00362BF3" w:rsidRPr="00DB72D7">
        <w:rPr>
          <w:rFonts w:ascii="Verdana" w:hAnsi="Verdana" w:cs="Tahoma"/>
          <w:sz w:val="20"/>
          <w:szCs w:val="20"/>
        </w:rPr>
        <w:t>,</w:t>
      </w:r>
      <w:r w:rsidRPr="00DB72D7">
        <w:rPr>
          <w:rFonts w:ascii="Verdana" w:hAnsi="Verdana" w:cs="Tahoma"/>
          <w:sz w:val="20"/>
          <w:szCs w:val="20"/>
        </w:rPr>
        <w:t xml:space="preserve"> ενώ δραστηριοποιείται και ένας στόλος από 200 ειδικά απορριμματοφόρα για την συλλογή οργανικών αποβλήτων. Η Αττική</w:t>
      </w:r>
      <w:r w:rsidR="00362BF3" w:rsidRPr="00DB72D7">
        <w:rPr>
          <w:rFonts w:ascii="Verdana" w:hAnsi="Verdana" w:cs="Tahoma"/>
          <w:sz w:val="20"/>
          <w:szCs w:val="20"/>
        </w:rPr>
        <w:t>,</w:t>
      </w:r>
      <w:r w:rsidRPr="00DB72D7">
        <w:rPr>
          <w:rFonts w:ascii="Verdana" w:hAnsi="Verdana" w:cs="Tahoma"/>
          <w:sz w:val="20"/>
          <w:szCs w:val="20"/>
        </w:rPr>
        <w:t xml:space="preserve"> από ουραγός</w:t>
      </w:r>
      <w:r w:rsidR="00362BF3" w:rsidRPr="00DB72D7">
        <w:rPr>
          <w:rFonts w:ascii="Verdana" w:hAnsi="Verdana" w:cs="Tahoma"/>
          <w:sz w:val="20"/>
          <w:szCs w:val="20"/>
        </w:rPr>
        <w:t>,</w:t>
      </w:r>
      <w:r w:rsidRPr="00DB72D7">
        <w:rPr>
          <w:rFonts w:ascii="Verdana" w:hAnsi="Verdana" w:cs="Tahoma"/>
          <w:sz w:val="20"/>
          <w:szCs w:val="20"/>
        </w:rPr>
        <w:t xml:space="preserve"> έγινε πρώτη στη διαχείριση βιοαποβλήτων και υλικών ανακύκλωσης. Ο κ. Πατούλης εξήρε την προσπάθεια του Ε.Β.Ε.Π. για την υποστήριξη της πολιτικής ανακύκλωσης</w:t>
      </w:r>
      <w:r w:rsidR="00362BF3" w:rsidRPr="00DB72D7">
        <w:rPr>
          <w:rFonts w:ascii="Verdana" w:hAnsi="Verdana" w:cs="Tahoma"/>
          <w:sz w:val="20"/>
          <w:szCs w:val="20"/>
        </w:rPr>
        <w:t>,</w:t>
      </w:r>
      <w:r w:rsidRPr="00DB72D7">
        <w:rPr>
          <w:rFonts w:ascii="Verdana" w:hAnsi="Verdana" w:cs="Tahoma"/>
          <w:sz w:val="20"/>
          <w:szCs w:val="20"/>
        </w:rPr>
        <w:t xml:space="preserve"> τονίζοντας ότι θα πρέπει να συμμετάσχουν ενεργά και οι επιχειρήσεις μέλη του στην προσπάθεια. Ο κ. Πατούλης</w:t>
      </w:r>
      <w:r w:rsidR="00362BF3" w:rsidRPr="00DB72D7">
        <w:rPr>
          <w:rFonts w:ascii="Verdana" w:hAnsi="Verdana" w:cs="Tahoma"/>
          <w:sz w:val="20"/>
          <w:szCs w:val="20"/>
        </w:rPr>
        <w:t>,</w:t>
      </w:r>
      <w:r w:rsidRPr="00DB72D7">
        <w:rPr>
          <w:rFonts w:ascii="Verdana" w:hAnsi="Verdana" w:cs="Tahoma"/>
          <w:sz w:val="20"/>
          <w:szCs w:val="20"/>
        </w:rPr>
        <w:t xml:space="preserve"> </w:t>
      </w:r>
      <w:r w:rsidR="00362BF3" w:rsidRPr="00DB72D7">
        <w:rPr>
          <w:rFonts w:ascii="Verdana" w:hAnsi="Verdana" w:cs="Tahoma"/>
          <w:sz w:val="20"/>
          <w:szCs w:val="20"/>
        </w:rPr>
        <w:t>επίσης,</w:t>
      </w:r>
      <w:r w:rsidRPr="00DB72D7">
        <w:rPr>
          <w:rFonts w:ascii="Verdana" w:hAnsi="Verdana" w:cs="Tahoma"/>
          <w:sz w:val="20"/>
          <w:szCs w:val="20"/>
        </w:rPr>
        <w:t xml:space="preserve"> έκανε λόγο για την ανταποδοτικότητα της ανακύκλωσης</w:t>
      </w:r>
      <w:r w:rsidR="00362BF3" w:rsidRPr="00DB72D7">
        <w:rPr>
          <w:rFonts w:ascii="Verdana" w:hAnsi="Verdana" w:cs="Tahoma"/>
          <w:sz w:val="20"/>
          <w:szCs w:val="20"/>
        </w:rPr>
        <w:t>,</w:t>
      </w:r>
      <w:r w:rsidRPr="00DB72D7">
        <w:rPr>
          <w:rFonts w:ascii="Verdana" w:hAnsi="Verdana" w:cs="Tahoma"/>
          <w:sz w:val="20"/>
          <w:szCs w:val="20"/>
        </w:rPr>
        <w:t xml:space="preserve"> αναφερόμενος σε πρόγραμμα </w:t>
      </w:r>
      <w:r w:rsidRPr="00DB72D7">
        <w:rPr>
          <w:rFonts w:ascii="Verdana" w:hAnsi="Verdana" w:cs="Tahoma"/>
          <w:sz w:val="20"/>
          <w:szCs w:val="20"/>
        </w:rPr>
        <w:lastRenderedPageBreak/>
        <w:t>επιβράβευσης που προβλέπει τη χορήγηση ειδικής κάρτας στους συμμετέχοντες πολίτες και η οποία</w:t>
      </w:r>
      <w:r w:rsidR="00362BF3" w:rsidRPr="00DB72D7">
        <w:rPr>
          <w:rFonts w:ascii="Verdana" w:hAnsi="Verdana" w:cs="Tahoma"/>
          <w:sz w:val="20"/>
          <w:szCs w:val="20"/>
        </w:rPr>
        <w:t>,</w:t>
      </w:r>
      <w:r w:rsidRPr="00DB72D7">
        <w:rPr>
          <w:rFonts w:ascii="Verdana" w:hAnsi="Verdana" w:cs="Tahoma"/>
          <w:sz w:val="20"/>
          <w:szCs w:val="20"/>
        </w:rPr>
        <w:t xml:space="preserve"> σε κάθε κίνηση ανακύκλωσης</w:t>
      </w:r>
      <w:r w:rsidR="00362BF3" w:rsidRPr="00DB72D7">
        <w:rPr>
          <w:rFonts w:ascii="Verdana" w:hAnsi="Verdana" w:cs="Tahoma"/>
          <w:sz w:val="20"/>
          <w:szCs w:val="20"/>
        </w:rPr>
        <w:t>,</w:t>
      </w:r>
      <w:r w:rsidRPr="00DB72D7">
        <w:rPr>
          <w:rFonts w:ascii="Verdana" w:hAnsi="Verdana" w:cs="Tahoma"/>
          <w:sz w:val="20"/>
          <w:szCs w:val="20"/>
        </w:rPr>
        <w:t xml:space="preserve"> καταγράφει τα σχετικά μόρια τα οποία και αποκτούν αγοραστική αξία που μπορούν να εξαργυρωθούν σε αγορές από τα καταστήματα που μετέχουν του προγράμματος.</w:t>
      </w:r>
    </w:p>
    <w:p w14:paraId="501DC0ED" w14:textId="5EB483A5" w:rsidR="00BD5AF5" w:rsidRPr="00DB72D7" w:rsidRDefault="00BD5AF5" w:rsidP="005D205F">
      <w:pPr>
        <w:spacing w:after="0" w:line="288" w:lineRule="auto"/>
        <w:ind w:left="-567" w:right="-619"/>
        <w:jc w:val="both"/>
        <w:rPr>
          <w:rFonts w:ascii="Verdana" w:hAnsi="Verdana" w:cs="Tahoma"/>
          <w:sz w:val="20"/>
          <w:szCs w:val="20"/>
        </w:rPr>
      </w:pPr>
      <w:r w:rsidRPr="00DB72D7">
        <w:rPr>
          <w:rFonts w:ascii="Verdana" w:hAnsi="Verdana" w:cs="Tahoma"/>
          <w:sz w:val="20"/>
          <w:szCs w:val="20"/>
        </w:rPr>
        <w:t>Κλείνοντας</w:t>
      </w:r>
      <w:r w:rsidR="00FA4194">
        <w:rPr>
          <w:rFonts w:ascii="Verdana" w:hAnsi="Verdana" w:cs="Tahoma"/>
          <w:sz w:val="20"/>
          <w:szCs w:val="20"/>
        </w:rPr>
        <w:t>,</w:t>
      </w:r>
      <w:r w:rsidRPr="00DB72D7">
        <w:rPr>
          <w:rFonts w:ascii="Verdana" w:hAnsi="Verdana" w:cs="Tahoma"/>
          <w:sz w:val="20"/>
          <w:szCs w:val="20"/>
        </w:rPr>
        <w:t xml:space="preserve"> ο κ. Πατούλης αναφέρθηκε στα θετικά αποτελέσματα της εκστρατείας που έγινε με τα σχολεία της Αττικής</w:t>
      </w:r>
      <w:r w:rsidR="00362BF3" w:rsidRPr="00DB72D7">
        <w:rPr>
          <w:rFonts w:ascii="Verdana" w:hAnsi="Verdana" w:cs="Tahoma"/>
          <w:sz w:val="20"/>
          <w:szCs w:val="20"/>
        </w:rPr>
        <w:t>,</w:t>
      </w:r>
      <w:r w:rsidRPr="00DB72D7">
        <w:rPr>
          <w:rFonts w:ascii="Verdana" w:hAnsi="Verdana" w:cs="Tahoma"/>
          <w:sz w:val="20"/>
          <w:szCs w:val="20"/>
        </w:rPr>
        <w:t xml:space="preserve"> όπου και συγκεντρώθηκαν περισσότεροι από 40 τόνοι ανακυκλώσιμων αποβλήτων</w:t>
      </w:r>
      <w:r w:rsidR="00362BF3" w:rsidRPr="00DB72D7">
        <w:rPr>
          <w:rFonts w:ascii="Verdana" w:hAnsi="Verdana" w:cs="Tahoma"/>
          <w:sz w:val="20"/>
          <w:szCs w:val="20"/>
        </w:rPr>
        <w:t>,</w:t>
      </w:r>
      <w:r w:rsidRPr="00DB72D7">
        <w:rPr>
          <w:rFonts w:ascii="Verdana" w:hAnsi="Verdana" w:cs="Tahoma"/>
          <w:sz w:val="20"/>
          <w:szCs w:val="20"/>
        </w:rPr>
        <w:t xml:space="preserve"> αλλά και στους στόχους που έχει θέσει η Περιφέρεια με χρονικό ορίζοντα το 2025 και το 2030 για την ανακύκλωση. </w:t>
      </w:r>
    </w:p>
    <w:sectPr w:rsidR="00BD5AF5" w:rsidRPr="00DB72D7" w:rsidSect="004A39AE">
      <w:headerReference w:type="default" r:id="rId7"/>
      <w:pgSz w:w="11906" w:h="16838"/>
      <w:pgMar w:top="1134" w:right="1797" w:bottom="1134" w:left="179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E788" w14:textId="77777777" w:rsidR="00742C4B" w:rsidRDefault="00742C4B" w:rsidP="003C11C7">
      <w:pPr>
        <w:spacing w:after="0" w:line="240" w:lineRule="auto"/>
      </w:pPr>
      <w:r>
        <w:separator/>
      </w:r>
    </w:p>
  </w:endnote>
  <w:endnote w:type="continuationSeparator" w:id="0">
    <w:p w14:paraId="2E08922B" w14:textId="77777777" w:rsidR="00742C4B" w:rsidRDefault="00742C4B" w:rsidP="003C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5E5F" w14:textId="77777777" w:rsidR="00742C4B" w:rsidRDefault="00742C4B" w:rsidP="003C11C7">
      <w:pPr>
        <w:spacing w:after="0" w:line="240" w:lineRule="auto"/>
      </w:pPr>
      <w:r>
        <w:separator/>
      </w:r>
    </w:p>
  </w:footnote>
  <w:footnote w:type="continuationSeparator" w:id="0">
    <w:p w14:paraId="4E5D3B88" w14:textId="77777777" w:rsidR="00742C4B" w:rsidRDefault="00742C4B" w:rsidP="003C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5" w:type="dxa"/>
      <w:tblInd w:w="-601" w:type="dxa"/>
      <w:tblBorders>
        <w:bottom w:val="single" w:sz="12" w:space="0" w:color="276399"/>
      </w:tblBorders>
      <w:tblLayout w:type="fixed"/>
      <w:tblLook w:val="04A0" w:firstRow="1" w:lastRow="0" w:firstColumn="1" w:lastColumn="0" w:noHBand="0" w:noVBand="1"/>
    </w:tblPr>
    <w:tblGrid>
      <w:gridCol w:w="1546"/>
      <w:gridCol w:w="5256"/>
      <w:gridCol w:w="1276"/>
      <w:gridCol w:w="1417"/>
    </w:tblGrid>
    <w:tr w:rsidR="003C11C7" w:rsidRPr="003C11C7" w14:paraId="7A211096" w14:textId="77777777" w:rsidTr="002B51C7">
      <w:trPr>
        <w:trHeight w:val="1190"/>
      </w:trPr>
      <w:tc>
        <w:tcPr>
          <w:tcW w:w="1547" w:type="dxa"/>
          <w:tcBorders>
            <w:top w:val="nil"/>
            <w:left w:val="nil"/>
            <w:bottom w:val="single" w:sz="12" w:space="0" w:color="276399"/>
            <w:right w:val="nil"/>
          </w:tcBorders>
          <w:vAlign w:val="center"/>
          <w:hideMark/>
        </w:tcPr>
        <w:p w14:paraId="364D045B" w14:textId="77777777" w:rsidR="003C11C7" w:rsidRPr="003C11C7" w:rsidRDefault="003C11C7" w:rsidP="003C11C7">
          <w:pPr>
            <w:spacing w:after="0" w:line="240" w:lineRule="auto"/>
            <w:ind w:left="-108" w:right="-108"/>
            <w:jc w:val="center"/>
            <w:rPr>
              <w:rFonts w:ascii="Times New Roman" w:eastAsia="Times New Roman" w:hAnsi="Times New Roman" w:cs="Times New Roman"/>
              <w:kern w:val="0"/>
              <w:sz w:val="20"/>
              <w:szCs w:val="20"/>
              <w:lang w:eastAsia="el-GR"/>
              <w14:ligatures w14:val="none"/>
            </w:rPr>
          </w:pPr>
          <w:r w:rsidRPr="003C11C7">
            <w:rPr>
              <w:rFonts w:ascii="Times New Roman" w:eastAsia="Times New Roman" w:hAnsi="Times New Roman" w:cs="Times New Roman"/>
              <w:noProof/>
              <w:color w:val="0000FF"/>
              <w:kern w:val="0"/>
              <w:sz w:val="20"/>
              <w:szCs w:val="20"/>
              <w:lang w:eastAsia="el-GR"/>
              <w14:ligatures w14:val="none"/>
            </w:rPr>
            <w:drawing>
              <wp:inline distT="0" distB="0" distL="0" distR="0" wp14:anchorId="1C209B90" wp14:editId="29FC93B8">
                <wp:extent cx="822960" cy="640080"/>
                <wp:effectExtent l="0" t="0" r="15240" b="7620"/>
                <wp:docPr id="1088622945" name="Εικόνα 108862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2960" cy="640080"/>
                        </a:xfrm>
                        <a:prstGeom prst="rect">
                          <a:avLst/>
                        </a:prstGeom>
                        <a:noFill/>
                        <a:ln>
                          <a:noFill/>
                        </a:ln>
                      </pic:spPr>
                    </pic:pic>
                  </a:graphicData>
                </a:graphic>
              </wp:inline>
            </w:drawing>
          </w:r>
        </w:p>
      </w:tc>
      <w:tc>
        <w:tcPr>
          <w:tcW w:w="5258" w:type="dxa"/>
          <w:tcBorders>
            <w:top w:val="nil"/>
            <w:left w:val="nil"/>
            <w:bottom w:val="single" w:sz="12" w:space="0" w:color="276399"/>
            <w:right w:val="nil"/>
          </w:tcBorders>
          <w:vAlign w:val="center"/>
        </w:tcPr>
        <w:p w14:paraId="43ACE249" w14:textId="77777777" w:rsidR="003C11C7" w:rsidRPr="003C11C7" w:rsidRDefault="003C11C7" w:rsidP="003C11C7">
          <w:pPr>
            <w:spacing w:after="0" w:line="240" w:lineRule="auto"/>
            <w:ind w:right="-508"/>
            <w:jc w:val="center"/>
            <w:rPr>
              <w:rFonts w:ascii="Cambria" w:eastAsia="Times New Roman" w:hAnsi="Cambria" w:cs="Arial"/>
              <w:color w:val="000000"/>
              <w:kern w:val="0"/>
              <w:sz w:val="20"/>
              <w:szCs w:val="20"/>
              <w:u w:val="single"/>
              <w:lang w:eastAsia="el-GR"/>
              <w14:ligatures w14:val="none"/>
            </w:rPr>
          </w:pPr>
        </w:p>
      </w:tc>
      <w:tc>
        <w:tcPr>
          <w:tcW w:w="1276" w:type="dxa"/>
          <w:tcBorders>
            <w:top w:val="nil"/>
            <w:left w:val="nil"/>
            <w:bottom w:val="single" w:sz="12" w:space="0" w:color="276399"/>
            <w:right w:val="nil"/>
          </w:tcBorders>
          <w:vAlign w:val="center"/>
          <w:hideMark/>
        </w:tcPr>
        <w:p w14:paraId="5A71F272" w14:textId="77777777" w:rsidR="003C11C7" w:rsidRPr="003C11C7" w:rsidRDefault="003C11C7" w:rsidP="003C11C7">
          <w:pPr>
            <w:spacing w:after="0" w:line="240" w:lineRule="auto"/>
            <w:ind w:left="-250" w:right="-249"/>
            <w:jc w:val="center"/>
            <w:rPr>
              <w:rFonts w:ascii="Cambria" w:eastAsia="Times New Roman" w:hAnsi="Cambria" w:cs="Times New Roman"/>
              <w:b/>
              <w:kern w:val="0"/>
              <w:sz w:val="20"/>
              <w:szCs w:val="20"/>
              <w:lang w:eastAsia="el-GR"/>
              <w14:ligatures w14:val="none"/>
            </w:rPr>
          </w:pPr>
          <w:r w:rsidRPr="003C11C7">
            <w:rPr>
              <w:rFonts w:ascii="Cambria" w:eastAsia="Times New Roman" w:hAnsi="Cambria" w:cs="Times New Roman"/>
              <w:b/>
              <w:noProof/>
              <w:kern w:val="0"/>
              <w:sz w:val="20"/>
              <w:szCs w:val="20"/>
              <w:lang w:eastAsia="el-GR"/>
              <w14:ligatures w14:val="none"/>
            </w:rPr>
            <w:drawing>
              <wp:inline distT="0" distB="0" distL="0" distR="0" wp14:anchorId="59BBBA5B" wp14:editId="11E91DF6">
                <wp:extent cx="594360" cy="662940"/>
                <wp:effectExtent l="0" t="0" r="0" b="3810"/>
                <wp:docPr id="1678906906" name="Εικόνα 167890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 cy="662940"/>
                        </a:xfrm>
                        <a:prstGeom prst="rect">
                          <a:avLst/>
                        </a:prstGeom>
                        <a:noFill/>
                        <a:ln>
                          <a:noFill/>
                        </a:ln>
                      </pic:spPr>
                    </pic:pic>
                  </a:graphicData>
                </a:graphic>
              </wp:inline>
            </w:drawing>
          </w:r>
        </w:p>
      </w:tc>
      <w:tc>
        <w:tcPr>
          <w:tcW w:w="1417" w:type="dxa"/>
          <w:tcBorders>
            <w:top w:val="nil"/>
            <w:left w:val="nil"/>
            <w:bottom w:val="single" w:sz="12" w:space="0" w:color="276399"/>
            <w:right w:val="nil"/>
          </w:tcBorders>
          <w:vAlign w:val="center"/>
          <w:hideMark/>
        </w:tcPr>
        <w:p w14:paraId="606ED6C7" w14:textId="77777777" w:rsidR="003C11C7" w:rsidRPr="003C11C7" w:rsidRDefault="003C11C7" w:rsidP="003C11C7">
          <w:pPr>
            <w:tabs>
              <w:tab w:val="center" w:pos="4536"/>
              <w:tab w:val="right" w:pos="9072"/>
            </w:tabs>
            <w:spacing w:after="0" w:line="240" w:lineRule="auto"/>
            <w:ind w:left="-113" w:right="-108"/>
            <w:rPr>
              <w:rFonts w:ascii="Cambria" w:eastAsia="Times New Roman" w:hAnsi="Cambria" w:cs="Times New Roman"/>
              <w:b/>
              <w:color w:val="276399"/>
              <w:kern w:val="0"/>
              <w:sz w:val="18"/>
              <w:szCs w:val="18"/>
              <w:lang w:eastAsia="el-GR"/>
              <w14:ligatures w14:val="none"/>
            </w:rPr>
          </w:pPr>
          <w:r w:rsidRPr="003C11C7">
            <w:rPr>
              <w:rFonts w:ascii="Cambria" w:eastAsia="Times New Roman" w:hAnsi="Cambria" w:cs="Times New Roman"/>
              <w:b/>
              <w:color w:val="276399"/>
              <w:kern w:val="0"/>
              <w:sz w:val="18"/>
              <w:szCs w:val="18"/>
              <w:lang w:eastAsia="el-GR"/>
              <w14:ligatures w14:val="none"/>
            </w:rPr>
            <w:t xml:space="preserve">ΕΜΠΟΡΙΚΟ &amp; </w:t>
          </w:r>
        </w:p>
        <w:p w14:paraId="1732888E" w14:textId="77777777" w:rsidR="003C11C7" w:rsidRPr="003C11C7" w:rsidRDefault="003C11C7" w:rsidP="003C11C7">
          <w:pPr>
            <w:tabs>
              <w:tab w:val="center" w:pos="4536"/>
              <w:tab w:val="right" w:pos="9072"/>
            </w:tabs>
            <w:spacing w:after="0" w:line="240" w:lineRule="auto"/>
            <w:ind w:left="-113" w:right="-108"/>
            <w:rPr>
              <w:rFonts w:ascii="Cambria" w:eastAsia="Times New Roman" w:hAnsi="Cambria" w:cs="Times New Roman"/>
              <w:b/>
              <w:color w:val="276399"/>
              <w:kern w:val="0"/>
              <w:sz w:val="18"/>
              <w:szCs w:val="18"/>
              <w:lang w:eastAsia="el-GR"/>
              <w14:ligatures w14:val="none"/>
            </w:rPr>
          </w:pPr>
          <w:r w:rsidRPr="003C11C7">
            <w:rPr>
              <w:rFonts w:ascii="Cambria" w:eastAsia="Times New Roman" w:hAnsi="Cambria" w:cs="Times New Roman"/>
              <w:b/>
              <w:color w:val="276399"/>
              <w:kern w:val="0"/>
              <w:sz w:val="18"/>
              <w:szCs w:val="18"/>
              <w:lang w:eastAsia="el-GR"/>
              <w14:ligatures w14:val="none"/>
            </w:rPr>
            <w:t>ΒΙΟΜΗΧΑΝΙΚΟ</w:t>
          </w:r>
        </w:p>
        <w:p w14:paraId="08AD7785" w14:textId="77777777" w:rsidR="003C11C7" w:rsidRPr="003C11C7" w:rsidRDefault="003C11C7" w:rsidP="003C11C7">
          <w:pPr>
            <w:tabs>
              <w:tab w:val="center" w:pos="4536"/>
              <w:tab w:val="right" w:pos="9072"/>
            </w:tabs>
            <w:spacing w:after="0" w:line="240" w:lineRule="auto"/>
            <w:ind w:left="-113" w:right="-108"/>
            <w:rPr>
              <w:rFonts w:ascii="Cambria" w:eastAsia="Times New Roman" w:hAnsi="Cambria" w:cs="Times New Roman"/>
              <w:b/>
              <w:color w:val="276399"/>
              <w:kern w:val="0"/>
              <w:sz w:val="18"/>
              <w:szCs w:val="18"/>
              <w:lang w:eastAsia="el-GR"/>
              <w14:ligatures w14:val="none"/>
            </w:rPr>
          </w:pPr>
          <w:r w:rsidRPr="003C11C7">
            <w:rPr>
              <w:rFonts w:ascii="Cambria" w:eastAsia="Times New Roman" w:hAnsi="Cambria" w:cs="Times New Roman"/>
              <w:b/>
              <w:color w:val="276399"/>
              <w:kern w:val="0"/>
              <w:sz w:val="18"/>
              <w:szCs w:val="18"/>
              <w:lang w:eastAsia="el-GR"/>
              <w14:ligatures w14:val="none"/>
            </w:rPr>
            <w:t xml:space="preserve">ΕΠΙΜΕΛΗΤΗΡΙΟ </w:t>
          </w:r>
        </w:p>
        <w:p w14:paraId="01CEEB2F" w14:textId="77777777" w:rsidR="003C11C7" w:rsidRPr="003C11C7" w:rsidRDefault="003C11C7" w:rsidP="003C11C7">
          <w:pPr>
            <w:tabs>
              <w:tab w:val="center" w:pos="4536"/>
              <w:tab w:val="right" w:pos="9072"/>
            </w:tabs>
            <w:spacing w:after="0" w:line="240" w:lineRule="auto"/>
            <w:ind w:left="-113" w:right="-108"/>
            <w:rPr>
              <w:rFonts w:ascii="Cambria" w:eastAsia="Times New Roman" w:hAnsi="Cambria" w:cs="Times New Roman"/>
              <w:b/>
              <w:color w:val="1F3864"/>
              <w:kern w:val="0"/>
              <w:sz w:val="20"/>
              <w:szCs w:val="20"/>
              <w:lang w:val="x-none" w:eastAsia="el-GR"/>
              <w14:ligatures w14:val="none"/>
            </w:rPr>
          </w:pPr>
          <w:r w:rsidRPr="003C11C7">
            <w:rPr>
              <w:rFonts w:ascii="Cambria" w:eastAsia="Times New Roman" w:hAnsi="Cambria" w:cs="Times New Roman"/>
              <w:b/>
              <w:color w:val="276399"/>
              <w:kern w:val="0"/>
              <w:sz w:val="18"/>
              <w:szCs w:val="18"/>
              <w:lang w:eastAsia="el-GR"/>
              <w14:ligatures w14:val="none"/>
            </w:rPr>
            <w:t>ΠΕΙΡΑΙΩΣ</w:t>
          </w:r>
          <w:r w:rsidRPr="003C11C7">
            <w:rPr>
              <w:rFonts w:ascii="Cambria" w:eastAsia="Times New Roman" w:hAnsi="Cambria" w:cs="Times New Roman"/>
              <w:b/>
              <w:color w:val="1F3864"/>
              <w:kern w:val="0"/>
              <w:sz w:val="20"/>
              <w:szCs w:val="20"/>
              <w:lang w:val="x-none" w:eastAsia="el-GR"/>
              <w14:ligatures w14:val="none"/>
            </w:rPr>
            <w:t xml:space="preserve">  </w:t>
          </w:r>
        </w:p>
      </w:tc>
    </w:tr>
  </w:tbl>
  <w:p w14:paraId="61863245" w14:textId="77777777" w:rsidR="003C11C7" w:rsidRDefault="003C11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D54D9"/>
    <w:multiLevelType w:val="hybridMultilevel"/>
    <w:tmpl w:val="11FAE666"/>
    <w:lvl w:ilvl="0" w:tplc="B93A8DA2">
      <w:numFmt w:val="bullet"/>
      <w:lvlText w:val="-"/>
      <w:lvlJc w:val="left"/>
      <w:pPr>
        <w:ind w:left="-633" w:hanging="360"/>
      </w:pPr>
      <w:rPr>
        <w:rFonts w:ascii="Verdana" w:eastAsiaTheme="minorHAnsi" w:hAnsi="Verdana" w:cstheme="minorBidi" w:hint="default"/>
      </w:rPr>
    </w:lvl>
    <w:lvl w:ilvl="1" w:tplc="04080003" w:tentative="1">
      <w:start w:val="1"/>
      <w:numFmt w:val="bullet"/>
      <w:lvlText w:val="o"/>
      <w:lvlJc w:val="left"/>
      <w:pPr>
        <w:ind w:left="87" w:hanging="360"/>
      </w:pPr>
      <w:rPr>
        <w:rFonts w:ascii="Courier New" w:hAnsi="Courier New" w:cs="Courier New" w:hint="default"/>
      </w:rPr>
    </w:lvl>
    <w:lvl w:ilvl="2" w:tplc="04080005" w:tentative="1">
      <w:start w:val="1"/>
      <w:numFmt w:val="bullet"/>
      <w:lvlText w:val=""/>
      <w:lvlJc w:val="left"/>
      <w:pPr>
        <w:ind w:left="807" w:hanging="360"/>
      </w:pPr>
      <w:rPr>
        <w:rFonts w:ascii="Wingdings" w:hAnsi="Wingdings" w:hint="default"/>
      </w:rPr>
    </w:lvl>
    <w:lvl w:ilvl="3" w:tplc="04080001" w:tentative="1">
      <w:start w:val="1"/>
      <w:numFmt w:val="bullet"/>
      <w:lvlText w:val=""/>
      <w:lvlJc w:val="left"/>
      <w:pPr>
        <w:ind w:left="1527" w:hanging="360"/>
      </w:pPr>
      <w:rPr>
        <w:rFonts w:ascii="Symbol" w:hAnsi="Symbol" w:hint="default"/>
      </w:rPr>
    </w:lvl>
    <w:lvl w:ilvl="4" w:tplc="04080003" w:tentative="1">
      <w:start w:val="1"/>
      <w:numFmt w:val="bullet"/>
      <w:lvlText w:val="o"/>
      <w:lvlJc w:val="left"/>
      <w:pPr>
        <w:ind w:left="2247" w:hanging="360"/>
      </w:pPr>
      <w:rPr>
        <w:rFonts w:ascii="Courier New" w:hAnsi="Courier New" w:cs="Courier New" w:hint="default"/>
      </w:rPr>
    </w:lvl>
    <w:lvl w:ilvl="5" w:tplc="04080005" w:tentative="1">
      <w:start w:val="1"/>
      <w:numFmt w:val="bullet"/>
      <w:lvlText w:val=""/>
      <w:lvlJc w:val="left"/>
      <w:pPr>
        <w:ind w:left="2967" w:hanging="360"/>
      </w:pPr>
      <w:rPr>
        <w:rFonts w:ascii="Wingdings" w:hAnsi="Wingdings" w:hint="default"/>
      </w:rPr>
    </w:lvl>
    <w:lvl w:ilvl="6" w:tplc="04080001" w:tentative="1">
      <w:start w:val="1"/>
      <w:numFmt w:val="bullet"/>
      <w:lvlText w:val=""/>
      <w:lvlJc w:val="left"/>
      <w:pPr>
        <w:ind w:left="3687" w:hanging="360"/>
      </w:pPr>
      <w:rPr>
        <w:rFonts w:ascii="Symbol" w:hAnsi="Symbol" w:hint="default"/>
      </w:rPr>
    </w:lvl>
    <w:lvl w:ilvl="7" w:tplc="04080003" w:tentative="1">
      <w:start w:val="1"/>
      <w:numFmt w:val="bullet"/>
      <w:lvlText w:val="o"/>
      <w:lvlJc w:val="left"/>
      <w:pPr>
        <w:ind w:left="4407" w:hanging="360"/>
      </w:pPr>
      <w:rPr>
        <w:rFonts w:ascii="Courier New" w:hAnsi="Courier New" w:cs="Courier New" w:hint="default"/>
      </w:rPr>
    </w:lvl>
    <w:lvl w:ilvl="8" w:tplc="04080005" w:tentative="1">
      <w:start w:val="1"/>
      <w:numFmt w:val="bullet"/>
      <w:lvlText w:val=""/>
      <w:lvlJc w:val="left"/>
      <w:pPr>
        <w:ind w:left="5127" w:hanging="360"/>
      </w:pPr>
      <w:rPr>
        <w:rFonts w:ascii="Wingdings" w:hAnsi="Wingdings" w:hint="default"/>
      </w:rPr>
    </w:lvl>
  </w:abstractNum>
  <w:num w:numId="1" w16cid:durableId="184716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E0"/>
    <w:rsid w:val="00035510"/>
    <w:rsid w:val="00055A00"/>
    <w:rsid w:val="00073CD0"/>
    <w:rsid w:val="000A1EF6"/>
    <w:rsid w:val="000C2C05"/>
    <w:rsid w:val="000C7882"/>
    <w:rsid w:val="00150CC5"/>
    <w:rsid w:val="00173C81"/>
    <w:rsid w:val="001C2ADB"/>
    <w:rsid w:val="001D5251"/>
    <w:rsid w:val="001E2747"/>
    <w:rsid w:val="001E2A06"/>
    <w:rsid w:val="00217BF9"/>
    <w:rsid w:val="00247B53"/>
    <w:rsid w:val="00264466"/>
    <w:rsid w:val="00350F13"/>
    <w:rsid w:val="003579D0"/>
    <w:rsid w:val="00362BF3"/>
    <w:rsid w:val="003A13D2"/>
    <w:rsid w:val="003B17ED"/>
    <w:rsid w:val="003B3E8B"/>
    <w:rsid w:val="003C11C7"/>
    <w:rsid w:val="00425847"/>
    <w:rsid w:val="00427571"/>
    <w:rsid w:val="004A350B"/>
    <w:rsid w:val="004A39AE"/>
    <w:rsid w:val="004B1FE6"/>
    <w:rsid w:val="004F5936"/>
    <w:rsid w:val="00550DC9"/>
    <w:rsid w:val="00560D7C"/>
    <w:rsid w:val="005918BB"/>
    <w:rsid w:val="005A1C83"/>
    <w:rsid w:val="005B1764"/>
    <w:rsid w:val="005D205F"/>
    <w:rsid w:val="00625FC0"/>
    <w:rsid w:val="006943C8"/>
    <w:rsid w:val="006A7E12"/>
    <w:rsid w:val="006B54A0"/>
    <w:rsid w:val="006E03F5"/>
    <w:rsid w:val="006F0CDA"/>
    <w:rsid w:val="007347C7"/>
    <w:rsid w:val="00742C4B"/>
    <w:rsid w:val="0075676C"/>
    <w:rsid w:val="007669C8"/>
    <w:rsid w:val="007775E5"/>
    <w:rsid w:val="0080140C"/>
    <w:rsid w:val="00840BE0"/>
    <w:rsid w:val="0086088E"/>
    <w:rsid w:val="00872D8B"/>
    <w:rsid w:val="008922F8"/>
    <w:rsid w:val="008B1719"/>
    <w:rsid w:val="008B43B8"/>
    <w:rsid w:val="008D0CDA"/>
    <w:rsid w:val="0092123B"/>
    <w:rsid w:val="00945C10"/>
    <w:rsid w:val="009B06E2"/>
    <w:rsid w:val="009F399B"/>
    <w:rsid w:val="00A709FF"/>
    <w:rsid w:val="00A9443F"/>
    <w:rsid w:val="00AC1D85"/>
    <w:rsid w:val="00AD43E1"/>
    <w:rsid w:val="00BD5AF5"/>
    <w:rsid w:val="00BF0266"/>
    <w:rsid w:val="00C107A3"/>
    <w:rsid w:val="00C32C56"/>
    <w:rsid w:val="00C456AE"/>
    <w:rsid w:val="00C476D9"/>
    <w:rsid w:val="00CA4FD3"/>
    <w:rsid w:val="00CD667D"/>
    <w:rsid w:val="00D004B0"/>
    <w:rsid w:val="00D32959"/>
    <w:rsid w:val="00D527AD"/>
    <w:rsid w:val="00DB550E"/>
    <w:rsid w:val="00DB57FA"/>
    <w:rsid w:val="00DB72D7"/>
    <w:rsid w:val="00E0187D"/>
    <w:rsid w:val="00E15ED0"/>
    <w:rsid w:val="00E55AD3"/>
    <w:rsid w:val="00EC0EFC"/>
    <w:rsid w:val="00EE4152"/>
    <w:rsid w:val="00F47EFD"/>
    <w:rsid w:val="00F7202F"/>
    <w:rsid w:val="00FA4194"/>
    <w:rsid w:val="00FB6833"/>
    <w:rsid w:val="00FF0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317C"/>
  <w15:chartTrackingRefBased/>
  <w15:docId w15:val="{6A142A3E-2329-44A5-B415-6522B474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11C7"/>
    <w:pPr>
      <w:tabs>
        <w:tab w:val="center" w:pos="4153"/>
        <w:tab w:val="right" w:pos="8306"/>
      </w:tabs>
      <w:spacing w:after="0" w:line="240" w:lineRule="auto"/>
    </w:pPr>
  </w:style>
  <w:style w:type="character" w:customStyle="1" w:styleId="Char">
    <w:name w:val="Κεφαλίδα Char"/>
    <w:basedOn w:val="a0"/>
    <w:link w:val="a3"/>
    <w:uiPriority w:val="99"/>
    <w:rsid w:val="003C11C7"/>
  </w:style>
  <w:style w:type="paragraph" w:styleId="a4">
    <w:name w:val="footer"/>
    <w:basedOn w:val="a"/>
    <w:link w:val="Char0"/>
    <w:uiPriority w:val="99"/>
    <w:unhideWhenUsed/>
    <w:rsid w:val="003C11C7"/>
    <w:pPr>
      <w:tabs>
        <w:tab w:val="center" w:pos="4153"/>
        <w:tab w:val="right" w:pos="8306"/>
      </w:tabs>
      <w:spacing w:after="0" w:line="240" w:lineRule="auto"/>
    </w:pPr>
  </w:style>
  <w:style w:type="character" w:customStyle="1" w:styleId="Char0">
    <w:name w:val="Υποσέλιδο Char"/>
    <w:basedOn w:val="a0"/>
    <w:link w:val="a4"/>
    <w:uiPriority w:val="99"/>
    <w:rsid w:val="003C11C7"/>
  </w:style>
  <w:style w:type="table" w:styleId="a5">
    <w:name w:val="Table Grid"/>
    <w:basedOn w:val="a1"/>
    <w:uiPriority w:val="39"/>
    <w:rsid w:val="00FF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17ED"/>
    <w:pPr>
      <w:ind w:left="720"/>
      <w:contextualSpacing/>
    </w:pPr>
  </w:style>
  <w:style w:type="paragraph" w:customStyle="1" w:styleId="p1">
    <w:name w:val="p1"/>
    <w:basedOn w:val="a"/>
    <w:rsid w:val="00073CD0"/>
    <w:pPr>
      <w:spacing w:before="100" w:beforeAutospacing="1" w:after="100" w:afterAutospacing="1" w:line="240" w:lineRule="auto"/>
    </w:pPr>
    <w:rPr>
      <w:rFonts w:ascii="Calibri" w:hAnsi="Calibri" w:cs="Calibri"/>
      <w:kern w:val="0"/>
      <w:lang w:eastAsia="el-GR"/>
      <w14:ligatures w14:val="none"/>
    </w:rPr>
  </w:style>
  <w:style w:type="paragraph" w:customStyle="1" w:styleId="p2">
    <w:name w:val="p2"/>
    <w:basedOn w:val="a"/>
    <w:rsid w:val="00073CD0"/>
    <w:pPr>
      <w:spacing w:before="100" w:beforeAutospacing="1" w:after="100" w:afterAutospacing="1" w:line="240" w:lineRule="auto"/>
    </w:pPr>
    <w:rPr>
      <w:rFonts w:ascii="Calibri" w:hAnsi="Calibri" w:cs="Calibri"/>
      <w:kern w:val="0"/>
      <w:lang w:eastAsia="el-GR"/>
      <w14:ligatures w14:val="none"/>
    </w:rPr>
  </w:style>
  <w:style w:type="character" w:customStyle="1" w:styleId="s1">
    <w:name w:val="s1"/>
    <w:basedOn w:val="a0"/>
    <w:rsid w:val="00073CD0"/>
  </w:style>
  <w:style w:type="character" w:customStyle="1" w:styleId="s2">
    <w:name w:val="s2"/>
    <w:basedOn w:val="a0"/>
    <w:rsid w:val="00073CD0"/>
  </w:style>
  <w:style w:type="character" w:customStyle="1" w:styleId="s3">
    <w:name w:val="s3"/>
    <w:basedOn w:val="a0"/>
    <w:rsid w:val="00247B53"/>
  </w:style>
  <w:style w:type="character" w:customStyle="1" w:styleId="apple-converted-space">
    <w:name w:val="apple-converted-space"/>
    <w:basedOn w:val="a0"/>
    <w:rsid w:val="00A709FF"/>
  </w:style>
  <w:style w:type="character" w:customStyle="1" w:styleId="s4">
    <w:name w:val="s4"/>
    <w:basedOn w:val="a0"/>
    <w:rsid w:val="000C7882"/>
  </w:style>
  <w:style w:type="character" w:styleId="-">
    <w:name w:val="Hyperlink"/>
    <w:basedOn w:val="a0"/>
    <w:uiPriority w:val="99"/>
    <w:unhideWhenUsed/>
    <w:rsid w:val="00C456AE"/>
    <w:rPr>
      <w:color w:val="0563C1" w:themeColor="hyperlink"/>
      <w:u w:val="single"/>
    </w:rPr>
  </w:style>
  <w:style w:type="character" w:styleId="a7">
    <w:name w:val="Unresolved Mention"/>
    <w:basedOn w:val="a0"/>
    <w:uiPriority w:val="99"/>
    <w:semiHidden/>
    <w:unhideWhenUsed/>
    <w:rsid w:val="00C45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1737">
      <w:bodyDiv w:val="1"/>
      <w:marLeft w:val="0"/>
      <w:marRight w:val="0"/>
      <w:marTop w:val="0"/>
      <w:marBottom w:val="0"/>
      <w:divBdr>
        <w:top w:val="none" w:sz="0" w:space="0" w:color="auto"/>
        <w:left w:val="none" w:sz="0" w:space="0" w:color="auto"/>
        <w:bottom w:val="none" w:sz="0" w:space="0" w:color="auto"/>
        <w:right w:val="none" w:sz="0" w:space="0" w:color="auto"/>
      </w:divBdr>
    </w:div>
    <w:div w:id="698043870">
      <w:bodyDiv w:val="1"/>
      <w:marLeft w:val="0"/>
      <w:marRight w:val="0"/>
      <w:marTop w:val="0"/>
      <w:marBottom w:val="0"/>
      <w:divBdr>
        <w:top w:val="none" w:sz="0" w:space="0" w:color="auto"/>
        <w:left w:val="none" w:sz="0" w:space="0" w:color="auto"/>
        <w:bottom w:val="none" w:sz="0" w:space="0" w:color="auto"/>
        <w:right w:val="none" w:sz="0" w:space="0" w:color="auto"/>
      </w:divBdr>
    </w:div>
    <w:div w:id="933976145">
      <w:bodyDiv w:val="1"/>
      <w:marLeft w:val="0"/>
      <w:marRight w:val="0"/>
      <w:marTop w:val="0"/>
      <w:marBottom w:val="0"/>
      <w:divBdr>
        <w:top w:val="none" w:sz="0" w:space="0" w:color="auto"/>
        <w:left w:val="none" w:sz="0" w:space="0" w:color="auto"/>
        <w:bottom w:val="none" w:sz="0" w:space="0" w:color="auto"/>
        <w:right w:val="none" w:sz="0" w:space="0" w:color="auto"/>
      </w:divBdr>
    </w:div>
    <w:div w:id="1012878750">
      <w:bodyDiv w:val="1"/>
      <w:marLeft w:val="0"/>
      <w:marRight w:val="0"/>
      <w:marTop w:val="0"/>
      <w:marBottom w:val="0"/>
      <w:divBdr>
        <w:top w:val="none" w:sz="0" w:space="0" w:color="auto"/>
        <w:left w:val="none" w:sz="0" w:space="0" w:color="auto"/>
        <w:bottom w:val="none" w:sz="0" w:space="0" w:color="auto"/>
        <w:right w:val="none" w:sz="0" w:space="0" w:color="auto"/>
      </w:divBdr>
    </w:div>
    <w:div w:id="18004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1.bp.blogspot.com/-8_EEhjC7X_M/U00yWeu76kI/AAAAAAAAEGI/Co_CooXphv4/s1600/gr_parliament.png"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604</Words>
  <Characters>3264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 Lazarou</dc:creator>
  <cp:keywords/>
  <dc:description/>
  <cp:lastModifiedBy>Αδαμαντία Σάββα</cp:lastModifiedBy>
  <cp:revision>24</cp:revision>
  <cp:lastPrinted>2023-07-17T09:56:00Z</cp:lastPrinted>
  <dcterms:created xsi:type="dcterms:W3CDTF">2023-07-17T07:38:00Z</dcterms:created>
  <dcterms:modified xsi:type="dcterms:W3CDTF">2023-07-17T10:06:00Z</dcterms:modified>
</cp:coreProperties>
</file>