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201D" w14:textId="77777777" w:rsidR="00D358D9" w:rsidRDefault="00D358D9" w:rsidP="00041F68">
      <w:pPr>
        <w:spacing w:line="276" w:lineRule="auto"/>
        <w:rPr>
          <w:rFonts w:ascii="Arial" w:hAnsi="Arial" w:cs="Arial"/>
          <w:b/>
          <w:color w:val="223A4B"/>
          <w:sz w:val="34"/>
          <w:szCs w:val="34"/>
        </w:rPr>
      </w:pPr>
    </w:p>
    <w:p w14:paraId="30D87746" w14:textId="044BD73E" w:rsidR="00DF0C89" w:rsidRPr="00EC4071" w:rsidRDefault="00532782" w:rsidP="00224AD4">
      <w:pPr>
        <w:spacing w:line="276" w:lineRule="auto"/>
        <w:jc w:val="center"/>
        <w:rPr>
          <w:rFonts w:ascii="Arial" w:hAnsi="Arial" w:cs="Arial"/>
          <w:b/>
          <w:color w:val="223A4B"/>
          <w:sz w:val="34"/>
          <w:szCs w:val="34"/>
        </w:rPr>
      </w:pPr>
      <w:r>
        <w:rPr>
          <w:rFonts w:ascii="Arial" w:hAnsi="Arial" w:cs="Arial"/>
          <w:b/>
          <w:color w:val="223A4B"/>
          <w:sz w:val="34"/>
          <w:szCs w:val="34"/>
        </w:rPr>
        <w:t>«</w:t>
      </w:r>
      <w:r>
        <w:rPr>
          <w:rFonts w:ascii="Arial" w:hAnsi="Arial" w:cs="Arial"/>
          <w:b/>
          <w:color w:val="223A4B"/>
          <w:sz w:val="34"/>
          <w:szCs w:val="34"/>
          <w:lang w:val="en-US"/>
        </w:rPr>
        <w:t>A</w:t>
      </w:r>
      <w:r>
        <w:rPr>
          <w:rFonts w:ascii="Arial" w:hAnsi="Arial" w:cs="Arial"/>
          <w:b/>
          <w:color w:val="223A4B"/>
          <w:sz w:val="34"/>
          <w:szCs w:val="34"/>
        </w:rPr>
        <w:t>»</w:t>
      </w:r>
      <w:r w:rsidR="009B5A45">
        <w:rPr>
          <w:rFonts w:ascii="Arial" w:hAnsi="Arial" w:cs="Arial"/>
          <w:b/>
          <w:color w:val="223A4B"/>
          <w:sz w:val="34"/>
          <w:szCs w:val="34"/>
        </w:rPr>
        <w:t xml:space="preserve"> για τον ΟΤΕ στ</w:t>
      </w:r>
      <w:r w:rsidR="009B5A45" w:rsidRPr="009B5A45">
        <w:rPr>
          <w:rFonts w:ascii="Arial" w:hAnsi="Arial" w:cs="Arial"/>
          <w:b/>
          <w:color w:val="223A4B"/>
          <w:sz w:val="34"/>
          <w:szCs w:val="34"/>
        </w:rPr>
        <w:t xml:space="preserve">ην αξιολόγηση MSCI ESG </w:t>
      </w:r>
      <w:proofErr w:type="spellStart"/>
      <w:r w:rsidR="009B5A45" w:rsidRPr="009B5A45">
        <w:rPr>
          <w:rFonts w:ascii="Arial" w:hAnsi="Arial" w:cs="Arial"/>
          <w:b/>
          <w:color w:val="223A4B"/>
          <w:sz w:val="34"/>
          <w:szCs w:val="34"/>
        </w:rPr>
        <w:t>Ratings</w:t>
      </w:r>
      <w:proofErr w:type="spellEnd"/>
      <w:r w:rsidRPr="002A4C33">
        <w:rPr>
          <w:rFonts w:ascii="Arial" w:hAnsi="Arial" w:cs="Arial"/>
          <w:b/>
          <w:color w:val="223A4B"/>
          <w:sz w:val="34"/>
          <w:szCs w:val="34"/>
        </w:rPr>
        <w:t xml:space="preserve"> </w:t>
      </w:r>
      <w:r w:rsidR="0047007C" w:rsidRPr="003D6D32">
        <w:rPr>
          <w:rFonts w:ascii="Arial" w:hAnsi="Arial" w:cs="Arial"/>
          <w:noProof/>
          <w:sz w:val="34"/>
          <w:szCs w:val="34"/>
          <w:lang w:eastAsia="el-GR"/>
        </w:rPr>
        <w:drawing>
          <wp:anchor distT="0" distB="0" distL="114300" distR="114300" simplePos="0" relativeHeight="251659264" behindDoc="0" locked="0" layoutInCell="1" allowOverlap="1" wp14:anchorId="2DF6B444" wp14:editId="6C6E58E3">
            <wp:simplePos x="0" y="0"/>
            <wp:positionH relativeFrom="page">
              <wp:posOffset>-281940</wp:posOffset>
            </wp:positionH>
            <wp:positionV relativeFrom="page">
              <wp:posOffset>-34925</wp:posOffset>
            </wp:positionV>
            <wp:extent cx="7953375" cy="1990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2018_COSMOTE_header.jpg"/>
                    <pic:cNvPicPr/>
                  </pic:nvPicPr>
                  <pic:blipFill rotWithShape="1">
                    <a:blip r:embed="rId10" cstate="print">
                      <a:extLst>
                        <a:ext uri="{28A0092B-C50C-407E-A947-70E740481C1C}">
                          <a14:useLocalDpi xmlns:a14="http://schemas.microsoft.com/office/drawing/2010/main" val="0"/>
                        </a:ext>
                      </a:extLst>
                    </a:blip>
                    <a:srcRect t="17260"/>
                    <a:stretch/>
                  </pic:blipFill>
                  <pic:spPr bwMode="auto">
                    <a:xfrm>
                      <a:off x="0" y="0"/>
                      <a:ext cx="7953375" cy="1990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337990" w14:textId="77777777" w:rsidR="00D358D9" w:rsidRPr="00041F68" w:rsidRDefault="00D358D9" w:rsidP="00336F2E">
      <w:pPr>
        <w:spacing w:line="240" w:lineRule="auto"/>
        <w:jc w:val="right"/>
        <w:rPr>
          <w:rFonts w:ascii="Arial" w:hAnsi="Arial" w:cs="Arial"/>
          <w:sz w:val="16"/>
          <w:szCs w:val="16"/>
        </w:rPr>
      </w:pPr>
    </w:p>
    <w:p w14:paraId="316F0133" w14:textId="28BDC18B" w:rsidR="00981AAC" w:rsidRPr="007101F1" w:rsidRDefault="00B302B7" w:rsidP="00336F2E">
      <w:pPr>
        <w:spacing w:line="240" w:lineRule="auto"/>
        <w:jc w:val="right"/>
        <w:rPr>
          <w:rFonts w:ascii="Arial" w:hAnsi="Arial" w:cs="Arial"/>
          <w:sz w:val="21"/>
          <w:szCs w:val="21"/>
        </w:rPr>
      </w:pPr>
      <w:r>
        <w:rPr>
          <w:rFonts w:ascii="Arial" w:hAnsi="Arial" w:cs="Arial"/>
          <w:sz w:val="21"/>
          <w:szCs w:val="21"/>
          <w:lang w:val="en-US"/>
        </w:rPr>
        <w:t>26</w:t>
      </w:r>
      <w:r w:rsidR="009E6603" w:rsidRPr="007101F1">
        <w:rPr>
          <w:rFonts w:ascii="Arial" w:hAnsi="Arial" w:cs="Arial"/>
          <w:sz w:val="21"/>
          <w:szCs w:val="21"/>
        </w:rPr>
        <w:t xml:space="preserve"> </w:t>
      </w:r>
      <w:r w:rsidR="00AC52D8">
        <w:rPr>
          <w:rFonts w:ascii="Arial" w:hAnsi="Arial" w:cs="Arial"/>
          <w:sz w:val="21"/>
          <w:szCs w:val="21"/>
        </w:rPr>
        <w:t>Ιανουαρίου</w:t>
      </w:r>
      <w:r w:rsidR="00F26AAD" w:rsidRPr="007101F1">
        <w:rPr>
          <w:rFonts w:ascii="Arial" w:hAnsi="Arial" w:cs="Arial"/>
          <w:sz w:val="21"/>
          <w:szCs w:val="21"/>
        </w:rPr>
        <w:t xml:space="preserve"> </w:t>
      </w:r>
      <w:r w:rsidR="00981AAC" w:rsidRPr="007101F1">
        <w:rPr>
          <w:rFonts w:ascii="Arial" w:hAnsi="Arial" w:cs="Arial"/>
          <w:sz w:val="21"/>
          <w:szCs w:val="21"/>
        </w:rPr>
        <w:t>202</w:t>
      </w:r>
      <w:r w:rsidR="00AC52D8">
        <w:rPr>
          <w:rFonts w:ascii="Arial" w:hAnsi="Arial" w:cs="Arial"/>
          <w:sz w:val="21"/>
          <w:szCs w:val="21"/>
        </w:rPr>
        <w:t>3</w:t>
      </w:r>
    </w:p>
    <w:p w14:paraId="3C2F05C0" w14:textId="77777777" w:rsidR="00336F2E" w:rsidRPr="007101F1" w:rsidRDefault="00336F2E" w:rsidP="00336F2E">
      <w:pPr>
        <w:spacing w:after="0" w:line="240" w:lineRule="auto"/>
        <w:jc w:val="right"/>
        <w:rPr>
          <w:rFonts w:ascii="Arial" w:hAnsi="Arial" w:cs="Arial"/>
          <w:sz w:val="21"/>
          <w:szCs w:val="21"/>
        </w:rPr>
      </w:pPr>
    </w:p>
    <w:p w14:paraId="4E2FB579" w14:textId="6D883362" w:rsidR="0068294E" w:rsidRPr="007101F1" w:rsidRDefault="0055464E" w:rsidP="0068294E">
      <w:pPr>
        <w:pStyle w:val="NormalWeb"/>
        <w:shd w:val="clear" w:color="auto" w:fill="FFFFFF"/>
        <w:spacing w:before="0" w:beforeAutospacing="0" w:line="276" w:lineRule="auto"/>
        <w:jc w:val="both"/>
      </w:pPr>
      <w:r w:rsidRPr="007101F1">
        <w:rPr>
          <w:rFonts w:ascii="Arial" w:hAnsi="Arial" w:cs="Arial"/>
          <w:sz w:val="21"/>
          <w:szCs w:val="21"/>
        </w:rPr>
        <w:t>Αναβάθμ</w:t>
      </w:r>
      <w:r w:rsidR="00B26329" w:rsidRPr="007101F1">
        <w:rPr>
          <w:rFonts w:ascii="Arial" w:hAnsi="Arial" w:cs="Arial"/>
          <w:sz w:val="21"/>
          <w:szCs w:val="21"/>
        </w:rPr>
        <w:t>ιση</w:t>
      </w:r>
      <w:r w:rsidRPr="007101F1">
        <w:rPr>
          <w:rFonts w:ascii="Arial" w:hAnsi="Arial" w:cs="Arial"/>
          <w:sz w:val="21"/>
          <w:szCs w:val="21"/>
        </w:rPr>
        <w:t xml:space="preserve"> της αξιολόγη</w:t>
      </w:r>
      <w:r w:rsidR="0043606B" w:rsidRPr="007101F1">
        <w:rPr>
          <w:rFonts w:ascii="Arial" w:hAnsi="Arial" w:cs="Arial"/>
          <w:sz w:val="21"/>
          <w:szCs w:val="21"/>
        </w:rPr>
        <w:t>σης</w:t>
      </w:r>
      <w:r w:rsidR="004D46C4" w:rsidRPr="007101F1">
        <w:rPr>
          <w:rFonts w:ascii="Arial" w:hAnsi="Arial" w:cs="Arial"/>
          <w:sz w:val="21"/>
          <w:szCs w:val="21"/>
        </w:rPr>
        <w:t xml:space="preserve"> </w:t>
      </w:r>
      <w:r w:rsidR="004D46C4" w:rsidRPr="007101F1">
        <w:rPr>
          <w:rFonts w:ascii="Arial" w:hAnsi="Arial" w:cs="Arial"/>
          <w:sz w:val="21"/>
          <w:szCs w:val="21"/>
          <w:lang w:val="en-US"/>
        </w:rPr>
        <w:t>MSCI</w:t>
      </w:r>
      <w:r w:rsidR="004D46C4" w:rsidRPr="007101F1">
        <w:rPr>
          <w:rFonts w:ascii="Arial" w:hAnsi="Arial" w:cs="Arial"/>
          <w:sz w:val="21"/>
          <w:szCs w:val="21"/>
        </w:rPr>
        <w:t xml:space="preserve"> </w:t>
      </w:r>
      <w:r w:rsidR="004D46C4" w:rsidRPr="007101F1">
        <w:rPr>
          <w:rFonts w:ascii="Arial" w:hAnsi="Arial" w:cs="Arial"/>
          <w:sz w:val="21"/>
          <w:szCs w:val="21"/>
          <w:lang w:val="en-US"/>
        </w:rPr>
        <w:t>ESG</w:t>
      </w:r>
      <w:r w:rsidR="004D46C4" w:rsidRPr="007101F1">
        <w:rPr>
          <w:rFonts w:ascii="Arial" w:hAnsi="Arial" w:cs="Arial"/>
          <w:sz w:val="21"/>
          <w:szCs w:val="21"/>
        </w:rPr>
        <w:t xml:space="preserve"> </w:t>
      </w:r>
      <w:r w:rsidR="004D46C4" w:rsidRPr="007101F1">
        <w:rPr>
          <w:rFonts w:ascii="Arial" w:hAnsi="Arial" w:cs="Arial"/>
          <w:sz w:val="21"/>
          <w:szCs w:val="21"/>
          <w:lang w:val="en-US"/>
        </w:rPr>
        <w:t>Ratings</w:t>
      </w:r>
      <w:r w:rsidR="0043606B" w:rsidRPr="007101F1">
        <w:rPr>
          <w:rFonts w:ascii="Arial" w:hAnsi="Arial" w:cs="Arial"/>
          <w:sz w:val="21"/>
          <w:szCs w:val="21"/>
        </w:rPr>
        <w:t xml:space="preserve"> </w:t>
      </w:r>
      <w:r w:rsidRPr="007101F1">
        <w:rPr>
          <w:rFonts w:ascii="Arial" w:hAnsi="Arial" w:cs="Arial"/>
          <w:sz w:val="21"/>
          <w:szCs w:val="21"/>
        </w:rPr>
        <w:t xml:space="preserve">σε </w:t>
      </w:r>
      <w:r w:rsidR="0089775E" w:rsidRPr="007101F1">
        <w:rPr>
          <w:rFonts w:ascii="Arial" w:hAnsi="Arial" w:cs="Arial"/>
          <w:sz w:val="21"/>
          <w:szCs w:val="21"/>
        </w:rPr>
        <w:t>«</w:t>
      </w:r>
      <w:r w:rsidRPr="007101F1">
        <w:rPr>
          <w:rFonts w:ascii="Arial" w:hAnsi="Arial" w:cs="Arial"/>
          <w:sz w:val="21"/>
          <w:szCs w:val="21"/>
        </w:rPr>
        <w:t>Α</w:t>
      </w:r>
      <w:r w:rsidR="0089775E" w:rsidRPr="007101F1">
        <w:rPr>
          <w:rFonts w:ascii="Arial" w:hAnsi="Arial" w:cs="Arial"/>
          <w:sz w:val="21"/>
          <w:szCs w:val="21"/>
        </w:rPr>
        <w:t>»</w:t>
      </w:r>
      <w:r w:rsidRPr="007101F1">
        <w:rPr>
          <w:rFonts w:ascii="Arial" w:hAnsi="Arial" w:cs="Arial"/>
          <w:sz w:val="21"/>
          <w:szCs w:val="21"/>
        </w:rPr>
        <w:t xml:space="preserve"> </w:t>
      </w:r>
      <w:r w:rsidR="00E85DEA" w:rsidRPr="007101F1">
        <w:rPr>
          <w:rFonts w:ascii="Arial" w:hAnsi="Arial" w:cs="Arial"/>
          <w:sz w:val="21"/>
          <w:szCs w:val="21"/>
        </w:rPr>
        <w:t xml:space="preserve">από </w:t>
      </w:r>
      <w:r w:rsidR="0089775E" w:rsidRPr="007101F1">
        <w:rPr>
          <w:rFonts w:ascii="Arial" w:hAnsi="Arial" w:cs="Arial"/>
          <w:sz w:val="21"/>
          <w:szCs w:val="21"/>
        </w:rPr>
        <w:t>«</w:t>
      </w:r>
      <w:r w:rsidR="00E85DEA" w:rsidRPr="007101F1">
        <w:rPr>
          <w:rFonts w:ascii="Arial" w:hAnsi="Arial" w:cs="Arial"/>
          <w:sz w:val="21"/>
          <w:szCs w:val="21"/>
        </w:rPr>
        <w:t>ΒΒΒ</w:t>
      </w:r>
      <w:r w:rsidR="0089775E" w:rsidRPr="007101F1">
        <w:rPr>
          <w:rFonts w:ascii="Arial" w:hAnsi="Arial" w:cs="Arial"/>
          <w:sz w:val="21"/>
          <w:szCs w:val="21"/>
        </w:rPr>
        <w:t>»</w:t>
      </w:r>
      <w:r w:rsidR="00E85DEA" w:rsidRPr="007101F1">
        <w:rPr>
          <w:rFonts w:ascii="Arial" w:hAnsi="Arial" w:cs="Arial"/>
          <w:sz w:val="21"/>
          <w:szCs w:val="21"/>
        </w:rPr>
        <w:t xml:space="preserve"> </w:t>
      </w:r>
      <w:r w:rsidRPr="007101F1">
        <w:rPr>
          <w:rFonts w:ascii="Arial" w:hAnsi="Arial" w:cs="Arial"/>
          <w:sz w:val="21"/>
          <w:szCs w:val="21"/>
        </w:rPr>
        <w:t>έλαβε ο ΟΤΕ</w:t>
      </w:r>
      <w:r w:rsidR="004D46C4" w:rsidRPr="007101F1">
        <w:rPr>
          <w:rFonts w:ascii="Arial" w:hAnsi="Arial" w:cs="Arial"/>
          <w:sz w:val="21"/>
          <w:szCs w:val="21"/>
        </w:rPr>
        <w:t xml:space="preserve">, βάσει των επιδόσεων του </w:t>
      </w:r>
      <w:r w:rsidR="006851C4" w:rsidRPr="007101F1">
        <w:rPr>
          <w:rFonts w:ascii="Arial" w:hAnsi="Arial" w:cs="Arial"/>
          <w:sz w:val="21"/>
          <w:szCs w:val="21"/>
        </w:rPr>
        <w:t xml:space="preserve">σε θέματα </w:t>
      </w:r>
      <w:r w:rsidR="006851C4" w:rsidRPr="007101F1">
        <w:rPr>
          <w:rFonts w:ascii="Arial" w:hAnsi="Arial" w:cs="Arial"/>
          <w:sz w:val="21"/>
          <w:szCs w:val="21"/>
          <w:lang w:val="en-US"/>
        </w:rPr>
        <w:t>ESG</w:t>
      </w:r>
      <w:r w:rsidR="00E34B63" w:rsidRPr="007101F1">
        <w:rPr>
          <w:rFonts w:ascii="Arial" w:hAnsi="Arial" w:cs="Arial"/>
          <w:sz w:val="21"/>
          <w:szCs w:val="21"/>
        </w:rPr>
        <w:t xml:space="preserve">. </w:t>
      </w:r>
      <w:r w:rsidR="007A6951" w:rsidRPr="007101F1">
        <w:rPr>
          <w:rFonts w:ascii="Arial" w:hAnsi="Arial" w:cs="Arial"/>
          <w:sz w:val="21"/>
          <w:szCs w:val="21"/>
        </w:rPr>
        <w:t xml:space="preserve">Η MSCI ESG Research </w:t>
      </w:r>
      <w:r w:rsidR="0068294E" w:rsidRPr="007101F1">
        <w:rPr>
          <w:rFonts w:ascii="Arial" w:hAnsi="Arial" w:cs="Arial"/>
          <w:sz w:val="21"/>
          <w:szCs w:val="21"/>
        </w:rPr>
        <w:t>παρέχει εμπεριστατωμένη έρευνα, αξιολογήσεις και ανάλυση των επιχειρηματικών πρακτικών χιλιάδων εταιρειών παγκοσμίως</w:t>
      </w:r>
      <w:r w:rsidR="00B302B7" w:rsidRPr="00B302B7">
        <w:rPr>
          <w:rFonts w:ascii="Arial" w:hAnsi="Arial" w:cs="Arial"/>
          <w:sz w:val="21"/>
          <w:szCs w:val="21"/>
        </w:rPr>
        <w:t xml:space="preserve"> </w:t>
      </w:r>
      <w:r w:rsidR="00B302B7">
        <w:rPr>
          <w:rFonts w:ascii="Arial" w:hAnsi="Arial" w:cs="Arial"/>
          <w:sz w:val="21"/>
          <w:szCs w:val="21"/>
        </w:rPr>
        <w:t>σχετικά</w:t>
      </w:r>
      <w:r w:rsidR="0068294E" w:rsidRPr="007101F1">
        <w:rPr>
          <w:rFonts w:ascii="Arial" w:hAnsi="Arial" w:cs="Arial"/>
          <w:sz w:val="21"/>
          <w:szCs w:val="21"/>
        </w:rPr>
        <w:t xml:space="preserve"> με το περιβάλλον, την κοινωνία και τη διακυβέρνηση. </w:t>
      </w:r>
      <w:r w:rsidR="00B87FE7" w:rsidRPr="007101F1">
        <w:rPr>
          <w:rFonts w:ascii="Arial" w:hAnsi="Arial" w:cs="Arial"/>
          <w:sz w:val="21"/>
          <w:szCs w:val="21"/>
        </w:rPr>
        <w:t>Η</w:t>
      </w:r>
      <w:r w:rsidR="007D34FB">
        <w:rPr>
          <w:rFonts w:ascii="Arial" w:hAnsi="Arial" w:cs="Arial"/>
          <w:sz w:val="21"/>
          <w:szCs w:val="21"/>
        </w:rPr>
        <w:t xml:space="preserve"> βαθμολογία του ΟΤΕ στην</w:t>
      </w:r>
      <w:r w:rsidR="007D34FB" w:rsidRPr="007D34FB">
        <w:rPr>
          <w:rFonts w:ascii="Arial" w:hAnsi="Arial" w:cs="Arial"/>
          <w:sz w:val="21"/>
          <w:szCs w:val="21"/>
        </w:rPr>
        <w:t xml:space="preserve"> </w:t>
      </w:r>
      <w:r w:rsidR="007D34FB">
        <w:rPr>
          <w:rFonts w:ascii="Arial" w:hAnsi="Arial" w:cs="Arial"/>
          <w:sz w:val="21"/>
          <w:szCs w:val="21"/>
        </w:rPr>
        <w:t>αξιολόγηση</w:t>
      </w:r>
      <w:r w:rsidR="007D34FB" w:rsidRPr="006E3DF2">
        <w:rPr>
          <w:rFonts w:ascii="Arial" w:hAnsi="Arial" w:cs="Arial"/>
          <w:sz w:val="21"/>
          <w:szCs w:val="21"/>
        </w:rPr>
        <w:t xml:space="preserve"> «MSCI ESG </w:t>
      </w:r>
      <w:proofErr w:type="spellStart"/>
      <w:r w:rsidR="007D34FB" w:rsidRPr="006E3DF2">
        <w:rPr>
          <w:rFonts w:ascii="Arial" w:hAnsi="Arial" w:cs="Arial"/>
          <w:sz w:val="21"/>
          <w:szCs w:val="21"/>
        </w:rPr>
        <w:t>Ratings</w:t>
      </w:r>
      <w:proofErr w:type="spellEnd"/>
      <w:r w:rsidR="007D34FB" w:rsidRPr="006E3DF2">
        <w:rPr>
          <w:rFonts w:ascii="Arial" w:hAnsi="Arial" w:cs="Arial"/>
          <w:sz w:val="21"/>
          <w:szCs w:val="21"/>
        </w:rPr>
        <w:t>»</w:t>
      </w:r>
      <w:r w:rsidR="00CA0F5A" w:rsidRPr="00CA0F5A">
        <w:rPr>
          <w:rFonts w:ascii="Arial" w:hAnsi="Arial" w:cs="Arial"/>
          <w:sz w:val="21"/>
          <w:szCs w:val="21"/>
        </w:rPr>
        <w:t xml:space="preserve"> </w:t>
      </w:r>
      <w:r w:rsidR="00CA0F5A">
        <w:rPr>
          <w:rFonts w:ascii="Arial" w:hAnsi="Arial" w:cs="Arial"/>
          <w:sz w:val="21"/>
          <w:szCs w:val="21"/>
        </w:rPr>
        <w:t>προκύπτει από την ικανότητ</w:t>
      </w:r>
      <w:r w:rsidR="00AE4746">
        <w:rPr>
          <w:rFonts w:ascii="Arial" w:hAnsi="Arial" w:cs="Arial"/>
          <w:sz w:val="21"/>
          <w:szCs w:val="21"/>
        </w:rPr>
        <w:t>ά</w:t>
      </w:r>
      <w:r w:rsidR="00CA0F5A">
        <w:rPr>
          <w:rFonts w:ascii="Arial" w:hAnsi="Arial" w:cs="Arial"/>
          <w:sz w:val="21"/>
          <w:szCs w:val="21"/>
        </w:rPr>
        <w:t xml:space="preserve"> του να διαχειρίζεται </w:t>
      </w:r>
      <w:r w:rsidR="00CA0F5A">
        <w:rPr>
          <w:rFonts w:ascii="Arial" w:hAnsi="Arial" w:cs="Arial"/>
          <w:sz w:val="21"/>
          <w:szCs w:val="21"/>
          <w:lang w:val="en-US"/>
        </w:rPr>
        <w:t>ESG</w:t>
      </w:r>
      <w:r w:rsidR="00CA0F5A" w:rsidRPr="00CA0F5A">
        <w:rPr>
          <w:rFonts w:ascii="Arial" w:hAnsi="Arial" w:cs="Arial"/>
          <w:sz w:val="21"/>
          <w:szCs w:val="21"/>
        </w:rPr>
        <w:t xml:space="preserve"> </w:t>
      </w:r>
      <w:r w:rsidR="00CA0F5A">
        <w:rPr>
          <w:rFonts w:ascii="Arial" w:hAnsi="Arial" w:cs="Arial"/>
          <w:sz w:val="21"/>
          <w:szCs w:val="21"/>
        </w:rPr>
        <w:t xml:space="preserve">κινδύνους </w:t>
      </w:r>
      <w:r w:rsidR="00B302B7">
        <w:rPr>
          <w:rFonts w:ascii="Arial" w:hAnsi="Arial" w:cs="Arial"/>
          <w:sz w:val="21"/>
          <w:szCs w:val="21"/>
        </w:rPr>
        <w:t>του κλάδου στον οποίο ανήκει, αλλά κ</w:t>
      </w:r>
      <w:r w:rsidR="00091741">
        <w:rPr>
          <w:rFonts w:ascii="Arial" w:hAnsi="Arial" w:cs="Arial"/>
          <w:sz w:val="21"/>
          <w:szCs w:val="21"/>
        </w:rPr>
        <w:t xml:space="preserve">αι σε σύγκριση </w:t>
      </w:r>
      <w:r w:rsidR="00091741" w:rsidRPr="007101F1">
        <w:rPr>
          <w:rStyle w:val="tlid-translation"/>
          <w:rFonts w:ascii="Arial" w:eastAsiaTheme="minorHAnsi" w:hAnsi="Arial" w:cs="Arial"/>
          <w:sz w:val="21"/>
          <w:szCs w:val="21"/>
          <w:lang w:eastAsia="en-US"/>
        </w:rPr>
        <w:t>με τις υπόλοιπες εταιρείες</w:t>
      </w:r>
      <w:r w:rsidR="00F950ED">
        <w:rPr>
          <w:rStyle w:val="tlid-translation"/>
          <w:rFonts w:ascii="Arial" w:eastAsiaTheme="minorHAnsi" w:hAnsi="Arial" w:cs="Arial"/>
          <w:sz w:val="21"/>
          <w:szCs w:val="21"/>
          <w:lang w:eastAsia="en-US"/>
        </w:rPr>
        <w:t>.</w:t>
      </w:r>
    </w:p>
    <w:p w14:paraId="0FA445DD" w14:textId="534C5A89" w:rsidR="008410EC" w:rsidRPr="007101F1" w:rsidRDefault="008410EC" w:rsidP="007D34FB">
      <w:pPr>
        <w:pStyle w:val="NormalWeb"/>
        <w:shd w:val="clear" w:color="auto" w:fill="FFFFFF"/>
        <w:spacing w:before="0" w:beforeAutospacing="0" w:line="276" w:lineRule="auto"/>
        <w:jc w:val="both"/>
        <w:rPr>
          <w:rFonts w:ascii="Arial" w:hAnsi="Arial" w:cs="Arial"/>
          <w:i/>
          <w:iCs/>
          <w:sz w:val="21"/>
          <w:szCs w:val="21"/>
        </w:rPr>
      </w:pPr>
      <w:r w:rsidRPr="007101F1">
        <w:rPr>
          <w:rFonts w:ascii="Arial" w:hAnsi="Arial" w:cs="Arial"/>
          <w:i/>
          <w:sz w:val="21"/>
          <w:szCs w:val="21"/>
        </w:rPr>
        <w:t>«</w:t>
      </w:r>
      <w:r w:rsidRPr="007101F1">
        <w:rPr>
          <w:rFonts w:ascii="Arial" w:hAnsi="Arial" w:cs="Arial"/>
          <w:i/>
          <w:sz w:val="21"/>
          <w:szCs w:val="21"/>
          <w:lang w:val="en-US"/>
        </w:rPr>
        <w:t>H</w:t>
      </w:r>
      <w:r w:rsidRPr="007101F1">
        <w:rPr>
          <w:rFonts w:ascii="Arial" w:hAnsi="Arial" w:cs="Arial"/>
          <w:i/>
          <w:sz w:val="21"/>
          <w:szCs w:val="21"/>
        </w:rPr>
        <w:t xml:space="preserve"> </w:t>
      </w:r>
      <w:r w:rsidR="004D46C4" w:rsidRPr="007101F1">
        <w:rPr>
          <w:rFonts w:ascii="Arial" w:hAnsi="Arial" w:cs="Arial"/>
          <w:i/>
          <w:sz w:val="21"/>
          <w:szCs w:val="21"/>
        </w:rPr>
        <w:t xml:space="preserve"> βαθμολογία </w:t>
      </w:r>
      <w:r w:rsidR="00F57249" w:rsidRPr="007101F1">
        <w:rPr>
          <w:rFonts w:ascii="Arial" w:hAnsi="Arial" w:cs="Arial"/>
          <w:i/>
          <w:sz w:val="21"/>
          <w:szCs w:val="21"/>
        </w:rPr>
        <w:t>«Α» για τον ΟΤΕ</w:t>
      </w:r>
      <w:r w:rsidR="0069101A" w:rsidRPr="007101F1">
        <w:rPr>
          <w:rFonts w:ascii="Arial" w:hAnsi="Arial" w:cs="Arial"/>
          <w:i/>
          <w:sz w:val="21"/>
          <w:szCs w:val="21"/>
        </w:rPr>
        <w:t xml:space="preserve"> </w:t>
      </w:r>
      <w:r w:rsidR="004D46C4" w:rsidRPr="007101F1">
        <w:rPr>
          <w:rFonts w:ascii="Arial" w:hAnsi="Arial" w:cs="Arial"/>
          <w:i/>
          <w:sz w:val="21"/>
          <w:szCs w:val="21"/>
        </w:rPr>
        <w:t>στο</w:t>
      </w:r>
      <w:r w:rsidR="00A75F93" w:rsidRPr="007101F1">
        <w:rPr>
          <w:rFonts w:ascii="Arial" w:hAnsi="Arial" w:cs="Arial"/>
          <w:i/>
          <w:sz w:val="21"/>
          <w:szCs w:val="21"/>
        </w:rPr>
        <w:t xml:space="preserve"> </w:t>
      </w:r>
      <w:r w:rsidRPr="007101F1">
        <w:rPr>
          <w:rFonts w:ascii="Arial" w:hAnsi="Arial" w:cs="Arial"/>
          <w:i/>
          <w:sz w:val="21"/>
          <w:szCs w:val="21"/>
          <w:lang w:val="en-US"/>
        </w:rPr>
        <w:t>MSCI</w:t>
      </w:r>
      <w:r w:rsidRPr="007101F1">
        <w:rPr>
          <w:rFonts w:ascii="Arial" w:hAnsi="Arial" w:cs="Arial"/>
          <w:i/>
          <w:sz w:val="21"/>
          <w:szCs w:val="21"/>
        </w:rPr>
        <w:t xml:space="preserve"> </w:t>
      </w:r>
      <w:r w:rsidRPr="007101F1">
        <w:rPr>
          <w:rFonts w:ascii="Arial" w:hAnsi="Arial" w:cs="Arial"/>
          <w:i/>
          <w:sz w:val="21"/>
          <w:szCs w:val="21"/>
          <w:lang w:val="en-US"/>
        </w:rPr>
        <w:t>ESG</w:t>
      </w:r>
      <w:r w:rsidRPr="007101F1">
        <w:rPr>
          <w:rFonts w:ascii="Arial" w:hAnsi="Arial" w:cs="Arial"/>
          <w:i/>
          <w:sz w:val="21"/>
          <w:szCs w:val="21"/>
        </w:rPr>
        <w:t xml:space="preserve"> </w:t>
      </w:r>
      <w:r w:rsidR="00B57A60" w:rsidRPr="007101F1">
        <w:rPr>
          <w:rFonts w:ascii="Arial" w:hAnsi="Arial" w:cs="Arial"/>
          <w:i/>
          <w:sz w:val="21"/>
          <w:szCs w:val="21"/>
          <w:lang w:val="en-US"/>
        </w:rPr>
        <w:t>Ratings</w:t>
      </w:r>
      <w:r w:rsidR="00B57A60" w:rsidRPr="007101F1">
        <w:rPr>
          <w:rFonts w:ascii="Arial" w:hAnsi="Arial" w:cs="Arial"/>
          <w:i/>
          <w:sz w:val="21"/>
          <w:szCs w:val="21"/>
        </w:rPr>
        <w:t xml:space="preserve"> </w:t>
      </w:r>
      <w:r w:rsidR="00C26156" w:rsidRPr="007101F1">
        <w:rPr>
          <w:rFonts w:ascii="Arial" w:hAnsi="Arial" w:cs="Arial"/>
          <w:i/>
          <w:sz w:val="21"/>
          <w:szCs w:val="21"/>
        </w:rPr>
        <w:t xml:space="preserve">επιβεβαιώνει </w:t>
      </w:r>
      <w:r w:rsidR="00693CD5" w:rsidRPr="007101F1">
        <w:rPr>
          <w:rFonts w:ascii="Arial" w:hAnsi="Arial" w:cs="Arial"/>
          <w:i/>
          <w:sz w:val="21"/>
          <w:szCs w:val="21"/>
        </w:rPr>
        <w:t xml:space="preserve">τη </w:t>
      </w:r>
      <w:r w:rsidRPr="007101F1">
        <w:rPr>
          <w:rFonts w:ascii="Arial" w:hAnsi="Arial" w:cs="Arial"/>
          <w:i/>
          <w:sz w:val="21"/>
          <w:szCs w:val="21"/>
        </w:rPr>
        <w:t>σταθερή προσήλω</w:t>
      </w:r>
      <w:r w:rsidR="001B3EDC" w:rsidRPr="007101F1">
        <w:rPr>
          <w:rFonts w:ascii="Arial" w:hAnsi="Arial" w:cs="Arial"/>
          <w:i/>
          <w:sz w:val="21"/>
          <w:szCs w:val="21"/>
        </w:rPr>
        <w:t>σή</w:t>
      </w:r>
      <w:r w:rsidRPr="007101F1">
        <w:rPr>
          <w:rFonts w:ascii="Arial" w:hAnsi="Arial" w:cs="Arial"/>
          <w:i/>
          <w:sz w:val="21"/>
          <w:szCs w:val="21"/>
        </w:rPr>
        <w:t xml:space="preserve"> </w:t>
      </w:r>
      <w:r w:rsidR="00F57249" w:rsidRPr="007101F1">
        <w:rPr>
          <w:rFonts w:ascii="Arial" w:hAnsi="Arial" w:cs="Arial"/>
          <w:i/>
          <w:sz w:val="21"/>
          <w:szCs w:val="21"/>
        </w:rPr>
        <w:t xml:space="preserve">μας </w:t>
      </w:r>
      <w:r w:rsidR="00806DCB" w:rsidRPr="007101F1">
        <w:rPr>
          <w:rFonts w:ascii="Arial" w:hAnsi="Arial" w:cs="Arial"/>
          <w:i/>
          <w:sz w:val="21"/>
          <w:szCs w:val="21"/>
        </w:rPr>
        <w:t>στη βιώσιμη ανάπτυξη</w:t>
      </w:r>
      <w:r w:rsidR="00F57249" w:rsidRPr="007101F1">
        <w:rPr>
          <w:rFonts w:ascii="Arial" w:hAnsi="Arial" w:cs="Arial"/>
          <w:i/>
          <w:sz w:val="21"/>
          <w:szCs w:val="21"/>
        </w:rPr>
        <w:t xml:space="preserve">. Η ενσωμάτωσή της στην επιχειρηματική στρατηγική του Ομίλου ΟΤΕ και τα κριτήρια </w:t>
      </w:r>
      <w:r w:rsidR="00F57249" w:rsidRPr="007101F1">
        <w:rPr>
          <w:rFonts w:ascii="Arial" w:hAnsi="Arial" w:cs="Arial"/>
          <w:i/>
          <w:sz w:val="21"/>
          <w:szCs w:val="21"/>
          <w:lang w:val="en-US"/>
        </w:rPr>
        <w:t>ESG</w:t>
      </w:r>
      <w:r w:rsidR="00F57249" w:rsidRPr="007101F1">
        <w:rPr>
          <w:rFonts w:ascii="Arial" w:hAnsi="Arial" w:cs="Arial"/>
          <w:i/>
          <w:sz w:val="21"/>
          <w:szCs w:val="21"/>
        </w:rPr>
        <w:t xml:space="preserve"> </w:t>
      </w:r>
      <w:r w:rsidR="00B87FE7" w:rsidRPr="007101F1">
        <w:rPr>
          <w:rFonts w:ascii="Arial" w:hAnsi="Arial" w:cs="Arial"/>
          <w:i/>
          <w:sz w:val="21"/>
          <w:szCs w:val="21"/>
        </w:rPr>
        <w:t>που έχουμε</w:t>
      </w:r>
      <w:r w:rsidR="007101F1" w:rsidRPr="007101F1">
        <w:rPr>
          <w:rFonts w:ascii="Arial" w:hAnsi="Arial" w:cs="Arial"/>
          <w:i/>
          <w:sz w:val="21"/>
          <w:szCs w:val="21"/>
        </w:rPr>
        <w:t xml:space="preserve"> υιοθετήσει στη </w:t>
      </w:r>
      <w:r w:rsidR="00B87FE7" w:rsidRPr="007101F1">
        <w:rPr>
          <w:rFonts w:ascii="Arial" w:hAnsi="Arial" w:cs="Arial"/>
          <w:i/>
          <w:sz w:val="21"/>
          <w:szCs w:val="21"/>
        </w:rPr>
        <w:t xml:space="preserve">λειτουργία μας, </w:t>
      </w:r>
      <w:r w:rsidR="007101F1" w:rsidRPr="007101F1">
        <w:rPr>
          <w:rFonts w:ascii="Arial" w:hAnsi="Arial" w:cs="Arial"/>
          <w:i/>
          <w:sz w:val="21"/>
          <w:szCs w:val="21"/>
        </w:rPr>
        <w:t xml:space="preserve">ενισχύουν τη θετική μας επίδραση στην οικονομία, στην κοινωνία και στο περιβάλλον. </w:t>
      </w:r>
      <w:r w:rsidR="00A75F93" w:rsidRPr="007101F1">
        <w:rPr>
          <w:rFonts w:ascii="Arial" w:hAnsi="Arial" w:cs="Arial"/>
          <w:i/>
          <w:sz w:val="21"/>
          <w:szCs w:val="21"/>
        </w:rPr>
        <w:t>Θ</w:t>
      </w:r>
      <w:r w:rsidR="00850B66" w:rsidRPr="007101F1">
        <w:rPr>
          <w:rFonts w:ascii="Arial" w:hAnsi="Arial" w:cs="Arial"/>
          <w:i/>
          <w:sz w:val="21"/>
          <w:szCs w:val="21"/>
        </w:rPr>
        <w:t>α συνεχίσουμε να εργαζόμαστε με συνέπει</w:t>
      </w:r>
      <w:r w:rsidR="00693CD5" w:rsidRPr="007101F1">
        <w:rPr>
          <w:rFonts w:ascii="Arial" w:hAnsi="Arial" w:cs="Arial"/>
          <w:i/>
          <w:sz w:val="21"/>
          <w:szCs w:val="21"/>
        </w:rPr>
        <w:t>α και μεθοδικότητα,</w:t>
      </w:r>
      <w:r w:rsidR="00850B66" w:rsidRPr="007101F1">
        <w:rPr>
          <w:rFonts w:ascii="Arial" w:hAnsi="Arial" w:cs="Arial"/>
          <w:i/>
          <w:sz w:val="21"/>
          <w:szCs w:val="21"/>
        </w:rPr>
        <w:t xml:space="preserve"> έτσι ώστε να </w:t>
      </w:r>
      <w:r w:rsidR="00C26156" w:rsidRPr="007101F1">
        <w:rPr>
          <w:rFonts w:ascii="Arial" w:hAnsi="Arial" w:cs="Arial"/>
          <w:i/>
          <w:sz w:val="21"/>
          <w:szCs w:val="21"/>
        </w:rPr>
        <w:t xml:space="preserve">συμβάλλουμε σε </w:t>
      </w:r>
      <w:r w:rsidR="00531A9A" w:rsidRPr="007101F1">
        <w:rPr>
          <w:rFonts w:ascii="Arial" w:hAnsi="Arial" w:cs="Arial"/>
          <w:i/>
          <w:sz w:val="21"/>
          <w:szCs w:val="21"/>
        </w:rPr>
        <w:t>έναν κόσμο καλύτερο για όλους</w:t>
      </w:r>
      <w:r w:rsidR="00B87FE7" w:rsidRPr="007101F1">
        <w:rPr>
          <w:rFonts w:ascii="Arial" w:hAnsi="Arial" w:cs="Arial"/>
          <w:i/>
          <w:sz w:val="21"/>
          <w:szCs w:val="21"/>
        </w:rPr>
        <w:t>.</w:t>
      </w:r>
      <w:r w:rsidRPr="007101F1">
        <w:rPr>
          <w:rFonts w:ascii="Arial" w:hAnsi="Arial" w:cs="Arial"/>
          <w:i/>
          <w:sz w:val="21"/>
          <w:szCs w:val="21"/>
        </w:rPr>
        <w:t xml:space="preserve">», δήλωσε η κα </w:t>
      </w:r>
      <w:proofErr w:type="spellStart"/>
      <w:r w:rsidR="00C26156" w:rsidRPr="007101F1">
        <w:rPr>
          <w:rFonts w:ascii="Arial" w:hAnsi="Arial" w:cs="Arial"/>
          <w:i/>
          <w:sz w:val="21"/>
          <w:szCs w:val="21"/>
        </w:rPr>
        <w:t>Ντέπη</w:t>
      </w:r>
      <w:proofErr w:type="spellEnd"/>
      <w:r w:rsidR="00C26156" w:rsidRPr="007101F1">
        <w:rPr>
          <w:rFonts w:ascii="Arial" w:hAnsi="Arial" w:cs="Arial"/>
          <w:i/>
          <w:sz w:val="21"/>
          <w:szCs w:val="21"/>
        </w:rPr>
        <w:t xml:space="preserve"> </w:t>
      </w:r>
      <w:proofErr w:type="spellStart"/>
      <w:r w:rsidR="00C26156" w:rsidRPr="007101F1">
        <w:rPr>
          <w:rFonts w:ascii="Arial" w:hAnsi="Arial" w:cs="Arial"/>
          <w:i/>
          <w:sz w:val="21"/>
          <w:szCs w:val="21"/>
        </w:rPr>
        <w:t>Τζιμέα</w:t>
      </w:r>
      <w:proofErr w:type="spellEnd"/>
      <w:r w:rsidRPr="007101F1">
        <w:rPr>
          <w:rFonts w:ascii="Arial" w:hAnsi="Arial" w:cs="Arial"/>
          <w:i/>
          <w:sz w:val="21"/>
          <w:szCs w:val="21"/>
        </w:rPr>
        <w:t xml:space="preserve">, </w:t>
      </w:r>
      <w:r w:rsidR="00C26156" w:rsidRPr="007101F1">
        <w:rPr>
          <w:rFonts w:ascii="Arial" w:hAnsi="Arial" w:cs="Arial"/>
          <w:i/>
          <w:sz w:val="21"/>
          <w:szCs w:val="21"/>
          <w:lang w:val="en-US"/>
        </w:rPr>
        <w:t>Executive</w:t>
      </w:r>
      <w:r w:rsidR="00C26156" w:rsidRPr="007101F1">
        <w:rPr>
          <w:rFonts w:ascii="Arial" w:hAnsi="Arial" w:cs="Arial"/>
          <w:i/>
          <w:sz w:val="21"/>
          <w:szCs w:val="21"/>
        </w:rPr>
        <w:t xml:space="preserve"> </w:t>
      </w:r>
      <w:r w:rsidR="00C26156" w:rsidRPr="007101F1">
        <w:rPr>
          <w:rFonts w:ascii="Arial" w:hAnsi="Arial" w:cs="Arial"/>
          <w:i/>
          <w:sz w:val="21"/>
          <w:szCs w:val="21"/>
          <w:lang w:val="en-US"/>
        </w:rPr>
        <w:t>Director</w:t>
      </w:r>
      <w:r w:rsidR="00C26156" w:rsidRPr="007101F1">
        <w:rPr>
          <w:rFonts w:ascii="Arial" w:hAnsi="Arial" w:cs="Arial"/>
          <w:i/>
          <w:sz w:val="21"/>
          <w:szCs w:val="21"/>
        </w:rPr>
        <w:t xml:space="preserve"> Εταιρικής Επικοινωνίας και Βιώσιμης Ανάπτυξης</w:t>
      </w:r>
      <w:r w:rsidRPr="007101F1">
        <w:rPr>
          <w:rFonts w:ascii="Arial" w:hAnsi="Arial" w:cs="Arial"/>
          <w:sz w:val="21"/>
          <w:szCs w:val="21"/>
        </w:rPr>
        <w:t xml:space="preserve"> </w:t>
      </w:r>
      <w:r w:rsidRPr="007101F1">
        <w:rPr>
          <w:rFonts w:ascii="Arial" w:hAnsi="Arial" w:cs="Arial"/>
          <w:i/>
          <w:iCs/>
          <w:sz w:val="21"/>
          <w:szCs w:val="21"/>
        </w:rPr>
        <w:t>Ομίλου ΟΤΕ.</w:t>
      </w:r>
      <w:r w:rsidR="00693CD5" w:rsidRPr="007101F1">
        <w:rPr>
          <w:rFonts w:ascii="Arial" w:hAnsi="Arial" w:cs="Arial"/>
          <w:i/>
          <w:sz w:val="21"/>
          <w:szCs w:val="21"/>
        </w:rPr>
        <w:t xml:space="preserve"> </w:t>
      </w:r>
    </w:p>
    <w:p w14:paraId="4D9F7655" w14:textId="2F590EFE" w:rsidR="009B4DE9" w:rsidRDefault="009B4DE9" w:rsidP="009B4DE9">
      <w:pPr>
        <w:spacing w:line="276" w:lineRule="auto"/>
        <w:ind w:right="54"/>
        <w:jc w:val="both"/>
        <w:rPr>
          <w:rFonts w:ascii="Arial" w:eastAsia="Times New Roman" w:hAnsi="Arial" w:cs="Arial"/>
          <w:sz w:val="21"/>
          <w:szCs w:val="21"/>
          <w:lang w:eastAsia="el-GR"/>
        </w:rPr>
      </w:pPr>
      <w:r w:rsidRPr="007101F1">
        <w:rPr>
          <w:rFonts w:ascii="Arial" w:eastAsia="Times New Roman" w:hAnsi="Arial" w:cs="Arial"/>
          <w:sz w:val="21"/>
          <w:szCs w:val="21"/>
          <w:lang w:eastAsia="el-GR"/>
        </w:rPr>
        <w:t xml:space="preserve">Όραμα του Ομίλου ΟΤΕ είναι να αποτελεί κορυφαίο </w:t>
      </w:r>
      <w:proofErr w:type="spellStart"/>
      <w:r w:rsidRPr="007101F1">
        <w:rPr>
          <w:rFonts w:ascii="Arial" w:eastAsia="Times New Roman" w:hAnsi="Arial" w:cs="Arial"/>
          <w:sz w:val="21"/>
          <w:szCs w:val="21"/>
          <w:lang w:eastAsia="el-GR"/>
        </w:rPr>
        <w:t>πάροχο</w:t>
      </w:r>
      <w:proofErr w:type="spellEnd"/>
      <w:r w:rsidRPr="007101F1">
        <w:rPr>
          <w:rFonts w:ascii="Arial" w:eastAsia="Times New Roman" w:hAnsi="Arial" w:cs="Arial"/>
          <w:sz w:val="21"/>
          <w:szCs w:val="21"/>
          <w:lang w:eastAsia="el-GR"/>
        </w:rPr>
        <w:t xml:space="preserve"> ψηφιακών υπηρεσιών με επίκεντρο τη βιώσιμη ανάπτυξη. Οι στρατηγικές προτεραιότητες βιώσιμης ανάπτυξης του Ομίλου ΟΤΕ είναι η Κλιματική Ουδετερότητα, η Κυκλική Οικονομία σε όλη την αλυσίδα αξίας, η Συμπερίληψη &amp; ίσες ευκαιρίες στην εργασία και η Ψηφιακή Κοινωνία για όλους.</w:t>
      </w:r>
      <w:r>
        <w:rPr>
          <w:rFonts w:ascii="Arial" w:eastAsia="Times New Roman" w:hAnsi="Arial" w:cs="Arial"/>
          <w:sz w:val="21"/>
          <w:szCs w:val="21"/>
          <w:lang w:eastAsia="el-GR"/>
        </w:rPr>
        <w:t xml:space="preserve"> </w:t>
      </w:r>
    </w:p>
    <w:p w14:paraId="59A82ACF" w14:textId="1B08DCC5" w:rsidR="000842CD" w:rsidRDefault="000842CD" w:rsidP="000842CD">
      <w:pPr>
        <w:shd w:val="clear" w:color="auto" w:fill="FFFFFF"/>
        <w:spacing w:after="0" w:line="276" w:lineRule="auto"/>
        <w:jc w:val="both"/>
        <w:textAlignment w:val="baseline"/>
        <w:rPr>
          <w:rFonts w:ascii="Arial" w:hAnsi="Arial" w:cs="Arial"/>
          <w:sz w:val="21"/>
          <w:szCs w:val="21"/>
        </w:rPr>
      </w:pPr>
      <w:r w:rsidRPr="007101F1">
        <w:rPr>
          <w:rFonts w:ascii="Arial" w:hAnsi="Arial" w:cs="Arial"/>
          <w:sz w:val="21"/>
          <w:szCs w:val="21"/>
        </w:rPr>
        <w:t>Α</w:t>
      </w:r>
      <w:r>
        <w:rPr>
          <w:rFonts w:ascii="Arial" w:hAnsi="Arial" w:cs="Arial"/>
          <w:sz w:val="21"/>
          <w:szCs w:val="21"/>
        </w:rPr>
        <w:t>ξίζει να σημειωθεί ότι α</w:t>
      </w:r>
      <w:r w:rsidRPr="007101F1">
        <w:rPr>
          <w:rFonts w:ascii="Arial" w:hAnsi="Arial" w:cs="Arial"/>
          <w:sz w:val="21"/>
          <w:szCs w:val="21"/>
        </w:rPr>
        <w:t xml:space="preserve">πό το 2017 έως </w:t>
      </w:r>
      <w:r>
        <w:rPr>
          <w:rFonts w:ascii="Arial" w:hAnsi="Arial" w:cs="Arial"/>
          <w:sz w:val="21"/>
          <w:szCs w:val="21"/>
        </w:rPr>
        <w:t>το 2021,</w:t>
      </w:r>
      <w:r w:rsidRPr="00B443B1">
        <w:rPr>
          <w:rFonts w:ascii="Arial" w:hAnsi="Arial" w:cs="Arial"/>
          <w:sz w:val="21"/>
          <w:szCs w:val="21"/>
        </w:rPr>
        <w:t xml:space="preserve"> </w:t>
      </w:r>
      <w:r>
        <w:rPr>
          <w:rFonts w:ascii="Arial" w:hAnsi="Arial" w:cs="Arial"/>
          <w:sz w:val="21"/>
          <w:szCs w:val="21"/>
        </w:rPr>
        <w:t xml:space="preserve">ο Όμιλος ΟΤΕ </w:t>
      </w:r>
      <w:r w:rsidRPr="007101F1">
        <w:rPr>
          <w:rFonts w:ascii="Arial" w:hAnsi="Arial" w:cs="Arial"/>
          <w:sz w:val="21"/>
          <w:szCs w:val="21"/>
        </w:rPr>
        <w:t xml:space="preserve">έχει μειώσει κατά 85% τις εκπομπές αερίων θερμοκηπίου από τη λειτουργία του, και χρησιμοποιεί 100% ανανεώσιμες πηγές ενέργειας για την κατανάλωση ηλεκτρισμού από το 2020. </w:t>
      </w:r>
      <w:r>
        <w:rPr>
          <w:rFonts w:ascii="Arial" w:eastAsia="Times New Roman" w:hAnsi="Arial" w:cs="Arial"/>
          <w:sz w:val="21"/>
          <w:szCs w:val="21"/>
          <w:lang w:eastAsia="el-GR"/>
        </w:rPr>
        <w:t xml:space="preserve">Ο Όμιλος ΟΤΕ έχει δεσμευτεί σε </w:t>
      </w:r>
      <w:r w:rsidRPr="00224AD4">
        <w:rPr>
          <w:rFonts w:ascii="Arial" w:eastAsia="Times New Roman" w:hAnsi="Arial" w:cs="Arial"/>
          <w:sz w:val="21"/>
          <w:szCs w:val="21"/>
          <w:lang w:eastAsia="el-GR"/>
        </w:rPr>
        <w:t xml:space="preserve">φιλόδοξους στόχους για την Κλιματική Αλλαγή, που ισχύουν σε επίπεδο Ομίλου </w:t>
      </w:r>
      <w:proofErr w:type="spellStart"/>
      <w:r w:rsidRPr="00224AD4">
        <w:rPr>
          <w:rFonts w:ascii="Arial" w:eastAsia="Times New Roman" w:hAnsi="Arial" w:cs="Arial"/>
          <w:sz w:val="21"/>
          <w:szCs w:val="21"/>
          <w:lang w:eastAsia="el-GR"/>
        </w:rPr>
        <w:t>Deutsche</w:t>
      </w:r>
      <w:proofErr w:type="spellEnd"/>
      <w:r w:rsidRPr="00224AD4">
        <w:rPr>
          <w:rFonts w:ascii="Arial" w:eastAsia="Times New Roman" w:hAnsi="Arial" w:cs="Arial"/>
          <w:sz w:val="21"/>
          <w:szCs w:val="21"/>
          <w:lang w:eastAsia="el-GR"/>
        </w:rPr>
        <w:t xml:space="preserve"> </w:t>
      </w:r>
      <w:proofErr w:type="spellStart"/>
      <w:r w:rsidRPr="00224AD4">
        <w:rPr>
          <w:rFonts w:ascii="Arial" w:eastAsia="Times New Roman" w:hAnsi="Arial" w:cs="Arial"/>
          <w:sz w:val="21"/>
          <w:szCs w:val="21"/>
          <w:lang w:eastAsia="el-GR"/>
        </w:rPr>
        <w:t>Telekom</w:t>
      </w:r>
      <w:proofErr w:type="spellEnd"/>
      <w:r w:rsidRPr="00224AD4">
        <w:rPr>
          <w:rFonts w:ascii="Arial" w:eastAsia="Times New Roman" w:hAnsi="Arial" w:cs="Arial"/>
          <w:sz w:val="21"/>
          <w:szCs w:val="21"/>
          <w:lang w:eastAsia="el-GR"/>
        </w:rPr>
        <w:t>, και συγκεκριμένα</w:t>
      </w:r>
      <w:r w:rsidRPr="00224AD4">
        <w:rPr>
          <w:rFonts w:ascii="Tahoma" w:eastAsia="Times New Roman" w:hAnsi="Tahoma" w:cs="Tahoma"/>
          <w:sz w:val="20"/>
          <w:szCs w:val="20"/>
          <w:lang w:eastAsia="el-GR"/>
        </w:rPr>
        <w:t>:</w:t>
      </w:r>
      <w:r>
        <w:rPr>
          <w:rFonts w:ascii="Arial" w:hAnsi="Arial" w:cs="Arial"/>
          <w:sz w:val="21"/>
          <w:szCs w:val="21"/>
        </w:rPr>
        <w:t xml:space="preserve"> </w:t>
      </w:r>
      <w:r w:rsidRPr="007101F1">
        <w:rPr>
          <w:rFonts w:ascii="Arial" w:hAnsi="Arial" w:cs="Arial"/>
          <w:sz w:val="21"/>
          <w:szCs w:val="21"/>
        </w:rPr>
        <w:t xml:space="preserve">σε μηδενικό ανθρακικό αποτύπωμα από τη λειτουργία του έως το 2025, και σε όλη την αλυσίδα αξίας έως το 2040, καθώς και σε 100% χρήση ανανεώσιμων πηγών ενέργειας για την κατανάλωση ηλεκτρισμού. </w:t>
      </w:r>
    </w:p>
    <w:p w14:paraId="627907E5" w14:textId="77777777" w:rsidR="000842CD" w:rsidRDefault="000842CD" w:rsidP="000842CD">
      <w:pPr>
        <w:shd w:val="clear" w:color="auto" w:fill="FFFFFF"/>
        <w:spacing w:after="0" w:line="276" w:lineRule="auto"/>
        <w:jc w:val="both"/>
        <w:textAlignment w:val="baseline"/>
        <w:rPr>
          <w:rFonts w:ascii="Arial" w:hAnsi="Arial" w:cs="Arial"/>
          <w:sz w:val="21"/>
          <w:szCs w:val="21"/>
          <w:u w:val="single"/>
        </w:rPr>
      </w:pPr>
    </w:p>
    <w:p w14:paraId="5ADB9E13" w14:textId="0AA6EAD6" w:rsidR="00E92CF5" w:rsidRPr="00041F68" w:rsidRDefault="007101F1" w:rsidP="00E92CF5">
      <w:pPr>
        <w:shd w:val="clear" w:color="auto" w:fill="FFFFFF"/>
        <w:spacing w:after="0" w:line="276" w:lineRule="auto"/>
        <w:jc w:val="both"/>
        <w:textAlignment w:val="baseline"/>
        <w:rPr>
          <w:rFonts w:ascii="Arial" w:hAnsi="Arial" w:cs="Arial"/>
          <w:sz w:val="21"/>
          <w:szCs w:val="21"/>
        </w:rPr>
      </w:pPr>
      <w:r w:rsidRPr="007101F1">
        <w:rPr>
          <w:rFonts w:ascii="Arial" w:hAnsi="Arial" w:cs="Arial"/>
          <w:sz w:val="21"/>
          <w:szCs w:val="21"/>
        </w:rPr>
        <w:t>Ο</w:t>
      </w:r>
      <w:r w:rsidR="0089775E" w:rsidRPr="007101F1">
        <w:rPr>
          <w:rFonts w:ascii="Arial" w:hAnsi="Arial" w:cs="Arial"/>
          <w:sz w:val="21"/>
          <w:szCs w:val="21"/>
        </w:rPr>
        <w:t xml:space="preserve"> ΟΤΕ </w:t>
      </w:r>
      <w:r w:rsidR="00E92CF5" w:rsidRPr="007101F1">
        <w:rPr>
          <w:rFonts w:ascii="Arial" w:hAnsi="Arial" w:cs="Arial"/>
          <w:sz w:val="21"/>
          <w:szCs w:val="21"/>
        </w:rPr>
        <w:t xml:space="preserve">συμμετέχει σε μια σειρά </w:t>
      </w:r>
      <w:r w:rsidR="0049651D" w:rsidRPr="007101F1">
        <w:rPr>
          <w:rFonts w:ascii="Arial" w:hAnsi="Arial" w:cs="Arial"/>
          <w:sz w:val="21"/>
          <w:szCs w:val="21"/>
        </w:rPr>
        <w:t xml:space="preserve">διεθνών και ελληνικών δεικτών </w:t>
      </w:r>
      <w:r w:rsidRPr="007101F1">
        <w:rPr>
          <w:rFonts w:ascii="Arial" w:hAnsi="Arial" w:cs="Arial"/>
          <w:sz w:val="21"/>
          <w:szCs w:val="21"/>
        </w:rPr>
        <w:t xml:space="preserve">βιώσιμης ανάπτυξης </w:t>
      </w:r>
      <w:r w:rsidR="0049651D" w:rsidRPr="007101F1">
        <w:rPr>
          <w:rFonts w:ascii="Arial" w:hAnsi="Arial" w:cs="Arial"/>
          <w:sz w:val="21"/>
          <w:szCs w:val="21"/>
        </w:rPr>
        <w:t xml:space="preserve">και </w:t>
      </w:r>
      <w:r w:rsidR="00DC38B9" w:rsidRPr="007101F1">
        <w:rPr>
          <w:rFonts w:ascii="Arial" w:hAnsi="Arial" w:cs="Arial"/>
          <w:sz w:val="21"/>
          <w:szCs w:val="21"/>
        </w:rPr>
        <w:t>αξιολογήσεων</w:t>
      </w:r>
      <w:r w:rsidR="0049651D" w:rsidRPr="007101F1">
        <w:rPr>
          <w:rFonts w:ascii="Arial" w:hAnsi="Arial" w:cs="Arial"/>
          <w:sz w:val="21"/>
          <w:szCs w:val="21"/>
        </w:rPr>
        <w:t xml:space="preserve">, όπως </w:t>
      </w:r>
      <w:r w:rsidR="0089775E" w:rsidRPr="007101F1">
        <w:rPr>
          <w:rFonts w:ascii="Arial" w:hAnsi="Arial" w:cs="Arial"/>
          <w:sz w:val="21"/>
          <w:szCs w:val="21"/>
        </w:rPr>
        <w:t>οι</w:t>
      </w:r>
      <w:r w:rsidR="00E92CF5" w:rsidRPr="007101F1">
        <w:rPr>
          <w:rFonts w:ascii="Arial" w:hAnsi="Arial" w:cs="Arial"/>
          <w:sz w:val="21"/>
          <w:szCs w:val="21"/>
        </w:rPr>
        <w:t xml:space="preserve"> FTSE4Good, “</w:t>
      </w:r>
      <w:proofErr w:type="spellStart"/>
      <w:r w:rsidR="00E92CF5" w:rsidRPr="007101F1">
        <w:rPr>
          <w:rFonts w:ascii="Arial" w:hAnsi="Arial" w:cs="Arial"/>
          <w:sz w:val="21"/>
          <w:szCs w:val="21"/>
        </w:rPr>
        <w:t>Prime</w:t>
      </w:r>
      <w:proofErr w:type="spellEnd"/>
      <w:r w:rsidR="00E92CF5" w:rsidRPr="007101F1">
        <w:rPr>
          <w:rFonts w:ascii="Arial" w:hAnsi="Arial" w:cs="Arial"/>
          <w:sz w:val="21"/>
          <w:szCs w:val="21"/>
        </w:rPr>
        <w:t xml:space="preserve">” </w:t>
      </w:r>
      <w:proofErr w:type="spellStart"/>
      <w:r w:rsidR="00E92CF5" w:rsidRPr="007101F1">
        <w:rPr>
          <w:rFonts w:ascii="Arial" w:hAnsi="Arial" w:cs="Arial"/>
          <w:sz w:val="21"/>
          <w:szCs w:val="21"/>
        </w:rPr>
        <w:t>Corporate</w:t>
      </w:r>
      <w:proofErr w:type="spellEnd"/>
      <w:r w:rsidR="00E92CF5" w:rsidRPr="007101F1">
        <w:rPr>
          <w:rFonts w:ascii="Arial" w:hAnsi="Arial" w:cs="Arial"/>
          <w:sz w:val="21"/>
          <w:szCs w:val="21"/>
        </w:rPr>
        <w:t xml:space="preserve"> ESG </w:t>
      </w:r>
      <w:proofErr w:type="spellStart"/>
      <w:r w:rsidR="00E92CF5" w:rsidRPr="007101F1">
        <w:rPr>
          <w:rFonts w:ascii="Arial" w:hAnsi="Arial" w:cs="Arial"/>
          <w:sz w:val="21"/>
          <w:szCs w:val="21"/>
        </w:rPr>
        <w:t>Performance</w:t>
      </w:r>
      <w:proofErr w:type="spellEnd"/>
      <w:r w:rsidR="00E92CF5" w:rsidRPr="007101F1">
        <w:rPr>
          <w:rFonts w:ascii="Arial" w:hAnsi="Arial" w:cs="Arial"/>
          <w:sz w:val="21"/>
          <w:szCs w:val="21"/>
        </w:rPr>
        <w:t xml:space="preserve"> από ISS-ESG, </w:t>
      </w:r>
      <w:r w:rsidR="00F9447B" w:rsidRPr="00F9447B">
        <w:rPr>
          <w:rFonts w:ascii="Arial" w:hAnsi="Arial" w:cs="Arial"/>
          <w:sz w:val="21"/>
          <w:szCs w:val="21"/>
        </w:rPr>
        <w:t>«</w:t>
      </w:r>
      <w:proofErr w:type="spellStart"/>
      <w:r w:rsidR="00F9447B" w:rsidRPr="00F9447B">
        <w:rPr>
          <w:rFonts w:ascii="Arial" w:hAnsi="Arial" w:cs="Arial"/>
          <w:sz w:val="21"/>
          <w:szCs w:val="21"/>
        </w:rPr>
        <w:t>Leadership</w:t>
      </w:r>
      <w:proofErr w:type="spellEnd"/>
      <w:r w:rsidR="00F9447B" w:rsidRPr="00F9447B">
        <w:rPr>
          <w:rFonts w:ascii="Arial" w:hAnsi="Arial" w:cs="Arial"/>
          <w:sz w:val="21"/>
          <w:szCs w:val="21"/>
        </w:rPr>
        <w:t xml:space="preserve"> Α/Α-» </w:t>
      </w:r>
      <w:r w:rsidR="00E92CF5" w:rsidRPr="007101F1">
        <w:rPr>
          <w:rFonts w:ascii="Arial" w:hAnsi="Arial" w:cs="Arial"/>
          <w:sz w:val="21"/>
          <w:szCs w:val="21"/>
        </w:rPr>
        <w:t>CDP για θέματα Κλιματικής Αλλαγής</w:t>
      </w:r>
      <w:r w:rsidR="0089775E" w:rsidRPr="007101F1">
        <w:rPr>
          <w:rFonts w:ascii="Arial" w:hAnsi="Arial" w:cs="Arial"/>
          <w:sz w:val="21"/>
          <w:szCs w:val="21"/>
        </w:rPr>
        <w:t xml:space="preserve">, </w:t>
      </w:r>
      <w:proofErr w:type="spellStart"/>
      <w:r w:rsidR="00E92CF5" w:rsidRPr="007101F1">
        <w:rPr>
          <w:rFonts w:ascii="Arial" w:hAnsi="Arial" w:cs="Arial"/>
          <w:sz w:val="21"/>
          <w:szCs w:val="21"/>
        </w:rPr>
        <w:t>Bloomberg</w:t>
      </w:r>
      <w:proofErr w:type="spellEnd"/>
      <w:r w:rsidR="00E92CF5" w:rsidRPr="007101F1">
        <w:rPr>
          <w:rFonts w:ascii="Arial" w:hAnsi="Arial" w:cs="Arial"/>
          <w:sz w:val="21"/>
          <w:szCs w:val="21"/>
        </w:rPr>
        <w:t xml:space="preserve"> LP </w:t>
      </w:r>
      <w:proofErr w:type="spellStart"/>
      <w:r w:rsidR="00E92CF5" w:rsidRPr="007101F1">
        <w:rPr>
          <w:rFonts w:ascii="Arial" w:hAnsi="Arial" w:cs="Arial"/>
          <w:sz w:val="21"/>
          <w:szCs w:val="21"/>
        </w:rPr>
        <w:t>Gender-Equality</w:t>
      </w:r>
      <w:proofErr w:type="spellEnd"/>
      <w:r w:rsidR="00E92CF5" w:rsidRPr="007101F1">
        <w:rPr>
          <w:rFonts w:ascii="Arial" w:hAnsi="Arial" w:cs="Arial"/>
          <w:sz w:val="21"/>
          <w:szCs w:val="21"/>
        </w:rPr>
        <w:t xml:space="preserve"> </w:t>
      </w:r>
      <w:proofErr w:type="spellStart"/>
      <w:r w:rsidR="00E92CF5" w:rsidRPr="007101F1">
        <w:rPr>
          <w:rFonts w:ascii="Arial" w:hAnsi="Arial" w:cs="Arial"/>
          <w:sz w:val="21"/>
          <w:szCs w:val="21"/>
        </w:rPr>
        <w:t>Index</w:t>
      </w:r>
      <w:proofErr w:type="spellEnd"/>
      <w:r w:rsidR="00E92CF5" w:rsidRPr="007101F1">
        <w:rPr>
          <w:rFonts w:ascii="Arial" w:hAnsi="Arial" w:cs="Arial"/>
          <w:sz w:val="21"/>
          <w:szCs w:val="21"/>
        </w:rPr>
        <w:t xml:space="preserve"> (GEI)</w:t>
      </w:r>
      <w:r w:rsidR="00806DCB" w:rsidRPr="007101F1">
        <w:rPr>
          <w:rFonts w:ascii="Arial" w:hAnsi="Arial" w:cs="Arial"/>
          <w:sz w:val="21"/>
          <w:szCs w:val="21"/>
        </w:rPr>
        <w:t xml:space="preserve"> και </w:t>
      </w:r>
      <w:r w:rsidR="0089775E" w:rsidRPr="007101F1">
        <w:rPr>
          <w:rFonts w:ascii="Arial" w:hAnsi="Arial" w:cs="Arial"/>
          <w:sz w:val="21"/>
          <w:szCs w:val="21"/>
        </w:rPr>
        <w:t xml:space="preserve"> ΑΤΗΕΧ ESG</w:t>
      </w:r>
      <w:r w:rsidR="00F9447B">
        <w:rPr>
          <w:rFonts w:ascii="Arial" w:hAnsi="Arial" w:cs="Arial"/>
          <w:sz w:val="21"/>
          <w:szCs w:val="21"/>
        </w:rPr>
        <w:t xml:space="preserve"> </w:t>
      </w:r>
      <w:r w:rsidR="00F9447B">
        <w:rPr>
          <w:rFonts w:ascii="Arial" w:hAnsi="Arial" w:cs="Arial"/>
          <w:sz w:val="21"/>
          <w:szCs w:val="21"/>
          <w:lang w:val="en-US"/>
        </w:rPr>
        <w:t>Index</w:t>
      </w:r>
      <w:r w:rsidR="0089775E" w:rsidRPr="007101F1">
        <w:rPr>
          <w:rFonts w:ascii="Arial" w:hAnsi="Arial" w:cs="Arial"/>
          <w:sz w:val="21"/>
          <w:szCs w:val="21"/>
        </w:rPr>
        <w:t>.</w:t>
      </w:r>
      <w:r w:rsidR="00E92CF5" w:rsidRPr="007101F1">
        <w:rPr>
          <w:rFonts w:ascii="Arial" w:eastAsia="Times New Roman" w:hAnsi="Arial" w:cs="Arial"/>
          <w:b/>
          <w:vanish/>
          <w:sz w:val="15"/>
          <w:szCs w:val="15"/>
          <w:u w:val="single"/>
          <w:bdr w:val="none" w:sz="0" w:space="0" w:color="auto" w:frame="1"/>
          <w:lang w:val="en-US" w:eastAsia="el-GR"/>
        </w:rPr>
        <w:t>Remaining</w:t>
      </w:r>
      <w:r w:rsidR="00E92CF5" w:rsidRPr="007101F1">
        <w:rPr>
          <w:rFonts w:ascii="Arial" w:eastAsia="Times New Roman" w:hAnsi="Arial" w:cs="Arial"/>
          <w:b/>
          <w:vanish/>
          <w:sz w:val="15"/>
          <w:szCs w:val="15"/>
          <w:u w:val="single"/>
          <w:bdr w:val="none" w:sz="0" w:space="0" w:color="auto" w:frame="1"/>
          <w:lang w:eastAsia="el-GR"/>
        </w:rPr>
        <w:t xml:space="preserve"> </w:t>
      </w:r>
      <w:r w:rsidR="00E92CF5" w:rsidRPr="007101F1">
        <w:rPr>
          <w:rFonts w:ascii="Arial" w:eastAsia="Times New Roman" w:hAnsi="Arial" w:cs="Arial"/>
          <w:b/>
          <w:vanish/>
          <w:sz w:val="15"/>
          <w:szCs w:val="15"/>
          <w:u w:val="single"/>
          <w:bdr w:val="none" w:sz="0" w:space="0" w:color="auto" w:frame="1"/>
          <w:lang w:val="en-US" w:eastAsia="el-GR"/>
        </w:rPr>
        <w:t>Time</w:t>
      </w:r>
      <w:r w:rsidR="00E92CF5" w:rsidRPr="007101F1">
        <w:rPr>
          <w:rFonts w:ascii="Arial" w:eastAsia="Times New Roman" w:hAnsi="Arial" w:cs="Arial"/>
          <w:b/>
          <w:vanish/>
          <w:sz w:val="15"/>
          <w:szCs w:val="15"/>
          <w:u w:val="single"/>
          <w:lang w:eastAsia="el-GR"/>
        </w:rPr>
        <w:t>-0:20</w:t>
      </w:r>
    </w:p>
    <w:p w14:paraId="364C2195" w14:textId="77777777" w:rsidR="00E92CF5" w:rsidRPr="007101F1" w:rsidRDefault="00E92CF5" w:rsidP="00E92CF5">
      <w:pPr>
        <w:shd w:val="clear" w:color="auto" w:fill="000000"/>
        <w:spacing w:after="0" w:line="276" w:lineRule="auto"/>
        <w:jc w:val="center"/>
        <w:textAlignment w:val="baseline"/>
        <w:rPr>
          <w:rFonts w:ascii="Arial" w:eastAsia="Times New Roman" w:hAnsi="Arial" w:cs="Arial"/>
          <w:b/>
          <w:vanish/>
          <w:sz w:val="15"/>
          <w:szCs w:val="15"/>
          <w:u w:val="single"/>
          <w:lang w:eastAsia="el-GR"/>
        </w:rPr>
      </w:pPr>
      <w:r w:rsidRPr="007101F1">
        <w:rPr>
          <w:rFonts w:ascii="Arial" w:eastAsia="Times New Roman" w:hAnsi="Arial" w:cs="Arial"/>
          <w:b/>
          <w:vanish/>
          <w:sz w:val="15"/>
          <w:szCs w:val="15"/>
          <w:u w:val="single"/>
          <w:bdr w:val="none" w:sz="0" w:space="0" w:color="auto" w:frame="1"/>
          <w:lang w:val="en-US" w:eastAsia="el-GR"/>
        </w:rPr>
        <w:t>Fullscreen</w:t>
      </w:r>
    </w:p>
    <w:p w14:paraId="21B13370" w14:textId="77777777" w:rsidR="00E92CF5" w:rsidRPr="007101F1" w:rsidRDefault="00E92CF5" w:rsidP="00E92CF5">
      <w:pPr>
        <w:shd w:val="clear" w:color="auto" w:fill="000000"/>
        <w:spacing w:after="0" w:line="276" w:lineRule="auto"/>
        <w:jc w:val="center"/>
        <w:textAlignment w:val="baseline"/>
        <w:rPr>
          <w:rFonts w:ascii="Arial" w:eastAsia="Times New Roman" w:hAnsi="Arial" w:cs="Arial"/>
          <w:b/>
          <w:vanish/>
          <w:sz w:val="15"/>
          <w:szCs w:val="15"/>
          <w:u w:val="single"/>
          <w:lang w:eastAsia="el-GR"/>
        </w:rPr>
      </w:pPr>
      <w:r w:rsidRPr="007101F1">
        <w:rPr>
          <w:rFonts w:ascii="Arial" w:eastAsia="Times New Roman" w:hAnsi="Arial" w:cs="Arial"/>
          <w:b/>
          <w:vanish/>
          <w:sz w:val="15"/>
          <w:szCs w:val="15"/>
          <w:u w:val="single"/>
          <w:bdr w:val="none" w:sz="0" w:space="0" w:color="auto" w:frame="1"/>
          <w:lang w:val="en-US" w:eastAsia="el-GR"/>
        </w:rPr>
        <w:t>Mute</w:t>
      </w:r>
    </w:p>
    <w:p w14:paraId="260F0F27" w14:textId="77777777" w:rsidR="00E92CF5" w:rsidRPr="007101F1" w:rsidRDefault="00E92CF5" w:rsidP="00E92CF5">
      <w:pPr>
        <w:spacing w:after="0" w:line="276" w:lineRule="auto"/>
        <w:jc w:val="both"/>
        <w:rPr>
          <w:rFonts w:ascii="Arial" w:hAnsi="Arial" w:cs="Arial"/>
          <w:b/>
          <w:sz w:val="21"/>
          <w:szCs w:val="21"/>
          <w:u w:val="single"/>
        </w:rPr>
      </w:pPr>
    </w:p>
    <w:p w14:paraId="2E500E9E" w14:textId="4FC732EB" w:rsidR="0089775E" w:rsidRPr="000354FD" w:rsidRDefault="0089775E" w:rsidP="0089775E">
      <w:pPr>
        <w:spacing w:line="276" w:lineRule="auto"/>
        <w:jc w:val="both"/>
        <w:rPr>
          <w:rStyle w:val="tlid-translation"/>
          <w:rFonts w:ascii="Arial" w:hAnsi="Arial" w:cs="Arial"/>
          <w:sz w:val="21"/>
          <w:szCs w:val="21"/>
          <w:u w:val="single"/>
        </w:rPr>
      </w:pPr>
      <w:r w:rsidRPr="007101F1">
        <w:rPr>
          <w:rStyle w:val="tlid-translation"/>
          <w:rFonts w:ascii="Arial" w:hAnsi="Arial" w:cs="Arial"/>
          <w:sz w:val="21"/>
          <w:szCs w:val="21"/>
          <w:u w:val="single"/>
        </w:rPr>
        <w:t>Σχετικά με την MSCI ESG R</w:t>
      </w:r>
      <w:proofErr w:type="spellStart"/>
      <w:r w:rsidR="000354FD">
        <w:rPr>
          <w:rStyle w:val="tlid-translation"/>
          <w:rFonts w:ascii="Arial" w:hAnsi="Arial" w:cs="Arial"/>
          <w:sz w:val="21"/>
          <w:szCs w:val="21"/>
          <w:u w:val="single"/>
          <w:lang w:val="en-US"/>
        </w:rPr>
        <w:t>esearch</w:t>
      </w:r>
      <w:proofErr w:type="spellEnd"/>
    </w:p>
    <w:p w14:paraId="504D876F" w14:textId="710A24F7" w:rsidR="0089775E" w:rsidRDefault="0089775E" w:rsidP="0089775E">
      <w:pPr>
        <w:pStyle w:val="NormalWeb"/>
        <w:shd w:val="clear" w:color="auto" w:fill="FFFFFF"/>
        <w:spacing w:before="0" w:beforeAutospacing="0" w:line="276" w:lineRule="auto"/>
        <w:jc w:val="both"/>
      </w:pPr>
      <w:r w:rsidRPr="007101F1">
        <w:rPr>
          <w:rStyle w:val="tlid-translation"/>
          <w:rFonts w:ascii="Arial" w:eastAsiaTheme="minorHAnsi" w:hAnsi="Arial" w:cs="Arial"/>
          <w:sz w:val="21"/>
          <w:szCs w:val="21"/>
          <w:lang w:eastAsia="en-US"/>
        </w:rPr>
        <w:t>Η MSCI ESG Research παρέχει αξιολογήσεις επιδόσεων ESG σε κλίμακα από “AAA” έως “CCC” σε διεθνείς δημόσιες και ιδιωτικές επιχειρήσεις, λαμβάνοντας υπόψη την έκθεση αλλά και τη</w:t>
      </w:r>
      <w:r>
        <w:rPr>
          <w:rStyle w:val="tlid-translation"/>
          <w:rFonts w:ascii="Arial" w:eastAsiaTheme="minorHAnsi" w:hAnsi="Arial" w:cs="Arial"/>
          <w:sz w:val="21"/>
          <w:szCs w:val="21"/>
          <w:lang w:eastAsia="en-US"/>
        </w:rPr>
        <w:t xml:space="preserve">ν ικανότητα μιας εταιρείας να διαχειρίζεται κινδύνους ESG σχετικούς με τον κλάδο στον οποίο ανήκει και σε σύγκριση με τις υπόλοιπες εταιρείες. Στόχος είναι να παρέχει στους θεσμικούς επενδυτές την αναγκαία πληροφόρηση για να αναγνωρίζουν τα </w:t>
      </w:r>
      <w:r>
        <w:rPr>
          <w:rStyle w:val="tlid-translation"/>
          <w:rFonts w:ascii="Arial" w:eastAsiaTheme="minorHAnsi" w:hAnsi="Arial" w:cs="Arial"/>
          <w:sz w:val="21"/>
          <w:szCs w:val="21"/>
          <w:lang w:val="en-US" w:eastAsia="en-US"/>
        </w:rPr>
        <w:t>ESG</w:t>
      </w:r>
      <w:r w:rsidRPr="0089775E">
        <w:rPr>
          <w:rStyle w:val="tlid-translation"/>
          <w:rFonts w:ascii="Arial" w:eastAsiaTheme="minorHAnsi" w:hAnsi="Arial" w:cs="Arial"/>
          <w:sz w:val="21"/>
          <w:szCs w:val="21"/>
          <w:lang w:eastAsia="en-US"/>
        </w:rPr>
        <w:t xml:space="preserve"> </w:t>
      </w:r>
      <w:r>
        <w:rPr>
          <w:rStyle w:val="tlid-translation"/>
          <w:rFonts w:ascii="Arial" w:eastAsiaTheme="minorHAnsi" w:hAnsi="Arial" w:cs="Arial"/>
          <w:sz w:val="21"/>
          <w:szCs w:val="21"/>
          <w:lang w:eastAsia="en-US"/>
        </w:rPr>
        <w:t>ρίσκα και</w:t>
      </w:r>
      <w:r w:rsidR="00F9447B" w:rsidRPr="00224AD4">
        <w:rPr>
          <w:rStyle w:val="tlid-translation"/>
          <w:rFonts w:ascii="Arial" w:eastAsiaTheme="minorHAnsi" w:hAnsi="Arial" w:cs="Arial"/>
          <w:sz w:val="21"/>
          <w:szCs w:val="21"/>
          <w:lang w:eastAsia="en-US"/>
        </w:rPr>
        <w:t xml:space="preserve"> </w:t>
      </w:r>
      <w:r w:rsidR="00F9447B">
        <w:rPr>
          <w:rStyle w:val="tlid-translation"/>
          <w:rFonts w:ascii="Arial" w:eastAsiaTheme="minorHAnsi" w:hAnsi="Arial" w:cs="Arial"/>
          <w:sz w:val="21"/>
          <w:szCs w:val="21"/>
          <w:lang w:eastAsia="en-US"/>
        </w:rPr>
        <w:t>τις</w:t>
      </w:r>
      <w:r>
        <w:rPr>
          <w:rStyle w:val="tlid-translation"/>
          <w:rFonts w:ascii="Arial" w:eastAsiaTheme="minorHAnsi" w:hAnsi="Arial" w:cs="Arial"/>
          <w:sz w:val="21"/>
          <w:szCs w:val="21"/>
          <w:lang w:eastAsia="en-US"/>
        </w:rPr>
        <w:t xml:space="preserve"> ευκαιρίες.</w:t>
      </w:r>
      <w:r>
        <w:rPr>
          <w:rFonts w:ascii="Arial" w:hAnsi="Arial" w:cs="Arial"/>
          <w:sz w:val="21"/>
          <w:szCs w:val="21"/>
        </w:rPr>
        <w:t xml:space="preserve"> </w:t>
      </w:r>
    </w:p>
    <w:sectPr w:rsidR="0089775E" w:rsidSect="00A93A59">
      <w:footerReference w:type="default" r:id="rId11"/>
      <w:pgSz w:w="11906" w:h="16838"/>
      <w:pgMar w:top="1440" w:right="1416"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FC36" w14:textId="77777777" w:rsidR="00F23C5C" w:rsidRDefault="00F23C5C" w:rsidP="00981AAC">
      <w:pPr>
        <w:spacing w:after="0" w:line="240" w:lineRule="auto"/>
      </w:pPr>
      <w:r>
        <w:separator/>
      </w:r>
    </w:p>
  </w:endnote>
  <w:endnote w:type="continuationSeparator" w:id="0">
    <w:p w14:paraId="6CDF5124" w14:textId="77777777" w:rsidR="00F23C5C" w:rsidRDefault="00F23C5C" w:rsidP="0098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AE14" w14:textId="77777777" w:rsidR="003D311C" w:rsidRDefault="00F40B6D">
    <w:pPr>
      <w:pStyle w:val="Footer"/>
    </w:pPr>
    <w:r>
      <w:rPr>
        <w:noProof/>
        <w:lang w:eastAsia="el-GR"/>
      </w:rPr>
      <w:drawing>
        <wp:anchor distT="0" distB="0" distL="114300" distR="114300" simplePos="0" relativeHeight="251659264" behindDoc="1" locked="0" layoutInCell="1" allowOverlap="1" wp14:anchorId="11833539" wp14:editId="719D907E">
          <wp:simplePos x="0" y="0"/>
          <wp:positionH relativeFrom="page">
            <wp:posOffset>88900</wp:posOffset>
          </wp:positionH>
          <wp:positionV relativeFrom="paragraph">
            <wp:posOffset>-298450</wp:posOffset>
          </wp:positionV>
          <wp:extent cx="7666987" cy="819150"/>
          <wp:effectExtent l="0" t="0" r="0" b="0"/>
          <wp:wrapNone/>
          <wp:docPr id="7" name="Picture 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rotWithShape="1">
                  <a:blip r:embed="rId1">
                    <a:extLst>
                      <a:ext uri="{28A0092B-C50C-407E-A947-70E740481C1C}">
                        <a14:useLocalDpi xmlns:a14="http://schemas.microsoft.com/office/drawing/2010/main" val="0"/>
                      </a:ext>
                    </a:extLst>
                  </a:blip>
                  <a:srcRect t="13392" b="17510"/>
                  <a:stretch/>
                </pic:blipFill>
                <pic:spPr bwMode="auto">
                  <a:xfrm>
                    <a:off x="0" y="0"/>
                    <a:ext cx="7666987" cy="81915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2720" w14:textId="77777777" w:rsidR="00F23C5C" w:rsidRDefault="00F23C5C" w:rsidP="00981AAC">
      <w:pPr>
        <w:spacing w:after="0" w:line="240" w:lineRule="auto"/>
      </w:pPr>
      <w:r>
        <w:separator/>
      </w:r>
    </w:p>
  </w:footnote>
  <w:footnote w:type="continuationSeparator" w:id="0">
    <w:p w14:paraId="6AC752E4" w14:textId="77777777" w:rsidR="00F23C5C" w:rsidRDefault="00F23C5C" w:rsidP="00981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78BF"/>
    <w:multiLevelType w:val="hybridMultilevel"/>
    <w:tmpl w:val="29C844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E206B51"/>
    <w:multiLevelType w:val="hybridMultilevel"/>
    <w:tmpl w:val="9C04CF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37C6C49"/>
    <w:multiLevelType w:val="hybridMultilevel"/>
    <w:tmpl w:val="88B890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AC"/>
    <w:rsid w:val="00023218"/>
    <w:rsid w:val="00024E9D"/>
    <w:rsid w:val="000354FD"/>
    <w:rsid w:val="0003746C"/>
    <w:rsid w:val="00041F68"/>
    <w:rsid w:val="0005245B"/>
    <w:rsid w:val="00053682"/>
    <w:rsid w:val="00064FE3"/>
    <w:rsid w:val="00066B62"/>
    <w:rsid w:val="00075C9F"/>
    <w:rsid w:val="00077C99"/>
    <w:rsid w:val="00077FBC"/>
    <w:rsid w:val="00080ACB"/>
    <w:rsid w:val="000842CD"/>
    <w:rsid w:val="00090CED"/>
    <w:rsid w:val="00091741"/>
    <w:rsid w:val="000A12E5"/>
    <w:rsid w:val="000A27F4"/>
    <w:rsid w:val="000A46D8"/>
    <w:rsid w:val="000B7B97"/>
    <w:rsid w:val="000C163A"/>
    <w:rsid w:val="000C176F"/>
    <w:rsid w:val="000D5EEC"/>
    <w:rsid w:val="000D79F0"/>
    <w:rsid w:val="000E5CC5"/>
    <w:rsid w:val="000E704A"/>
    <w:rsid w:val="000F5DE7"/>
    <w:rsid w:val="00102167"/>
    <w:rsid w:val="00130984"/>
    <w:rsid w:val="0014497D"/>
    <w:rsid w:val="00144B7E"/>
    <w:rsid w:val="00173F5A"/>
    <w:rsid w:val="001A69BC"/>
    <w:rsid w:val="001A7F30"/>
    <w:rsid w:val="001B3EDC"/>
    <w:rsid w:val="001B7240"/>
    <w:rsid w:val="001B7846"/>
    <w:rsid w:val="001C05AA"/>
    <w:rsid w:val="001C4C26"/>
    <w:rsid w:val="001D55B1"/>
    <w:rsid w:val="002045A4"/>
    <w:rsid w:val="002106A4"/>
    <w:rsid w:val="002170BD"/>
    <w:rsid w:val="00222651"/>
    <w:rsid w:val="00224AD4"/>
    <w:rsid w:val="00236681"/>
    <w:rsid w:val="00236D6D"/>
    <w:rsid w:val="00237FF3"/>
    <w:rsid w:val="00246980"/>
    <w:rsid w:val="00262F18"/>
    <w:rsid w:val="00264AA9"/>
    <w:rsid w:val="00275321"/>
    <w:rsid w:val="00283B49"/>
    <w:rsid w:val="0029778E"/>
    <w:rsid w:val="002A1BFD"/>
    <w:rsid w:val="002A4C33"/>
    <w:rsid w:val="002B1E55"/>
    <w:rsid w:val="002B4CDB"/>
    <w:rsid w:val="002B4D76"/>
    <w:rsid w:val="002B5FBD"/>
    <w:rsid w:val="002C0C9A"/>
    <w:rsid w:val="002C4FDE"/>
    <w:rsid w:val="002C511A"/>
    <w:rsid w:val="002E1E97"/>
    <w:rsid w:val="002E793F"/>
    <w:rsid w:val="002F2C6F"/>
    <w:rsid w:val="002F7678"/>
    <w:rsid w:val="00324823"/>
    <w:rsid w:val="00326241"/>
    <w:rsid w:val="00336F2E"/>
    <w:rsid w:val="00344BAD"/>
    <w:rsid w:val="00347597"/>
    <w:rsid w:val="00355D17"/>
    <w:rsid w:val="0035779C"/>
    <w:rsid w:val="00361BD6"/>
    <w:rsid w:val="00364C61"/>
    <w:rsid w:val="00365642"/>
    <w:rsid w:val="00366710"/>
    <w:rsid w:val="003745D5"/>
    <w:rsid w:val="00391B16"/>
    <w:rsid w:val="003B1C47"/>
    <w:rsid w:val="003B4212"/>
    <w:rsid w:val="003D160E"/>
    <w:rsid w:val="003D311C"/>
    <w:rsid w:val="003E2611"/>
    <w:rsid w:val="00402611"/>
    <w:rsid w:val="0040595A"/>
    <w:rsid w:val="00413257"/>
    <w:rsid w:val="00415C15"/>
    <w:rsid w:val="00420C94"/>
    <w:rsid w:val="0043606B"/>
    <w:rsid w:val="00441600"/>
    <w:rsid w:val="00444F0F"/>
    <w:rsid w:val="00456EEB"/>
    <w:rsid w:val="0047007C"/>
    <w:rsid w:val="00483144"/>
    <w:rsid w:val="00484D02"/>
    <w:rsid w:val="0049651D"/>
    <w:rsid w:val="004B35B2"/>
    <w:rsid w:val="004C7E82"/>
    <w:rsid w:val="004D3F49"/>
    <w:rsid w:val="004D46C4"/>
    <w:rsid w:val="00510452"/>
    <w:rsid w:val="00511FFF"/>
    <w:rsid w:val="00512F20"/>
    <w:rsid w:val="00521333"/>
    <w:rsid w:val="005270E3"/>
    <w:rsid w:val="00531A9A"/>
    <w:rsid w:val="00532782"/>
    <w:rsid w:val="00540F5A"/>
    <w:rsid w:val="0055165E"/>
    <w:rsid w:val="00552F0F"/>
    <w:rsid w:val="0055464E"/>
    <w:rsid w:val="00557F38"/>
    <w:rsid w:val="005702B2"/>
    <w:rsid w:val="00574550"/>
    <w:rsid w:val="00577C67"/>
    <w:rsid w:val="00580D48"/>
    <w:rsid w:val="0058170D"/>
    <w:rsid w:val="005935EA"/>
    <w:rsid w:val="00593FD0"/>
    <w:rsid w:val="005A3FF0"/>
    <w:rsid w:val="005B2880"/>
    <w:rsid w:val="005C4269"/>
    <w:rsid w:val="00600640"/>
    <w:rsid w:val="006045D5"/>
    <w:rsid w:val="006156E7"/>
    <w:rsid w:val="00624BEE"/>
    <w:rsid w:val="00640C47"/>
    <w:rsid w:val="006418F0"/>
    <w:rsid w:val="006449E0"/>
    <w:rsid w:val="0067649F"/>
    <w:rsid w:val="00682574"/>
    <w:rsid w:val="0068294E"/>
    <w:rsid w:val="006851C4"/>
    <w:rsid w:val="0068582B"/>
    <w:rsid w:val="0069101A"/>
    <w:rsid w:val="00693CD5"/>
    <w:rsid w:val="006B4F27"/>
    <w:rsid w:val="006D435F"/>
    <w:rsid w:val="006E4744"/>
    <w:rsid w:val="006E6764"/>
    <w:rsid w:val="006F705B"/>
    <w:rsid w:val="007012D2"/>
    <w:rsid w:val="007044B0"/>
    <w:rsid w:val="007101F1"/>
    <w:rsid w:val="007254C8"/>
    <w:rsid w:val="00734D78"/>
    <w:rsid w:val="007363BF"/>
    <w:rsid w:val="00752B22"/>
    <w:rsid w:val="0076522A"/>
    <w:rsid w:val="00771C1E"/>
    <w:rsid w:val="007856E8"/>
    <w:rsid w:val="00790FC3"/>
    <w:rsid w:val="007A6951"/>
    <w:rsid w:val="007C13BD"/>
    <w:rsid w:val="007C5D4F"/>
    <w:rsid w:val="007D34FB"/>
    <w:rsid w:val="007D57B7"/>
    <w:rsid w:val="007D7E6B"/>
    <w:rsid w:val="00801264"/>
    <w:rsid w:val="00806DCB"/>
    <w:rsid w:val="00820A5F"/>
    <w:rsid w:val="008268DA"/>
    <w:rsid w:val="0083539D"/>
    <w:rsid w:val="0083790E"/>
    <w:rsid w:val="008410EC"/>
    <w:rsid w:val="0084354C"/>
    <w:rsid w:val="00850B66"/>
    <w:rsid w:val="0089326E"/>
    <w:rsid w:val="00897242"/>
    <w:rsid w:val="0089775E"/>
    <w:rsid w:val="008A45AD"/>
    <w:rsid w:val="008A4FAB"/>
    <w:rsid w:val="008A7547"/>
    <w:rsid w:val="008B00F8"/>
    <w:rsid w:val="008C3A22"/>
    <w:rsid w:val="008C4542"/>
    <w:rsid w:val="008E3D6A"/>
    <w:rsid w:val="008E4283"/>
    <w:rsid w:val="008F051C"/>
    <w:rsid w:val="00912F2D"/>
    <w:rsid w:val="0091699B"/>
    <w:rsid w:val="0092496B"/>
    <w:rsid w:val="00955550"/>
    <w:rsid w:val="00961D50"/>
    <w:rsid w:val="009626E1"/>
    <w:rsid w:val="00965FFD"/>
    <w:rsid w:val="00972F5D"/>
    <w:rsid w:val="0097698D"/>
    <w:rsid w:val="00981AAC"/>
    <w:rsid w:val="0098666E"/>
    <w:rsid w:val="00991304"/>
    <w:rsid w:val="009A6DAA"/>
    <w:rsid w:val="009B3206"/>
    <w:rsid w:val="009B4DE9"/>
    <w:rsid w:val="009B579C"/>
    <w:rsid w:val="009B5A45"/>
    <w:rsid w:val="009B63DC"/>
    <w:rsid w:val="009C5F9A"/>
    <w:rsid w:val="009E12C8"/>
    <w:rsid w:val="009E376B"/>
    <w:rsid w:val="009E6603"/>
    <w:rsid w:val="009E6770"/>
    <w:rsid w:val="009F264A"/>
    <w:rsid w:val="009F2C9C"/>
    <w:rsid w:val="00A0266E"/>
    <w:rsid w:val="00A05242"/>
    <w:rsid w:val="00A11582"/>
    <w:rsid w:val="00A24B91"/>
    <w:rsid w:val="00A52887"/>
    <w:rsid w:val="00A5345E"/>
    <w:rsid w:val="00A540A4"/>
    <w:rsid w:val="00A671B3"/>
    <w:rsid w:val="00A75F93"/>
    <w:rsid w:val="00A8469C"/>
    <w:rsid w:val="00A85057"/>
    <w:rsid w:val="00A93A59"/>
    <w:rsid w:val="00A96500"/>
    <w:rsid w:val="00AC52D8"/>
    <w:rsid w:val="00AD5126"/>
    <w:rsid w:val="00AE144F"/>
    <w:rsid w:val="00AE4746"/>
    <w:rsid w:val="00B26329"/>
    <w:rsid w:val="00B302B7"/>
    <w:rsid w:val="00B443B1"/>
    <w:rsid w:val="00B57A60"/>
    <w:rsid w:val="00B656B7"/>
    <w:rsid w:val="00B75F1D"/>
    <w:rsid w:val="00B85FBF"/>
    <w:rsid w:val="00B87FE7"/>
    <w:rsid w:val="00B90D73"/>
    <w:rsid w:val="00B95ED6"/>
    <w:rsid w:val="00B9704C"/>
    <w:rsid w:val="00BA5E80"/>
    <w:rsid w:val="00BD5E88"/>
    <w:rsid w:val="00C050FB"/>
    <w:rsid w:val="00C16947"/>
    <w:rsid w:val="00C26156"/>
    <w:rsid w:val="00C31FBA"/>
    <w:rsid w:val="00C5377F"/>
    <w:rsid w:val="00C60E1B"/>
    <w:rsid w:val="00C664A5"/>
    <w:rsid w:val="00C70316"/>
    <w:rsid w:val="00C74A70"/>
    <w:rsid w:val="00C75A7D"/>
    <w:rsid w:val="00C808BA"/>
    <w:rsid w:val="00C929A8"/>
    <w:rsid w:val="00C95BFC"/>
    <w:rsid w:val="00CA0F5A"/>
    <w:rsid w:val="00CA617A"/>
    <w:rsid w:val="00CC3089"/>
    <w:rsid w:val="00CC3219"/>
    <w:rsid w:val="00CC5015"/>
    <w:rsid w:val="00CD3A50"/>
    <w:rsid w:val="00CF3485"/>
    <w:rsid w:val="00D00045"/>
    <w:rsid w:val="00D144D8"/>
    <w:rsid w:val="00D20F99"/>
    <w:rsid w:val="00D22DC5"/>
    <w:rsid w:val="00D358D9"/>
    <w:rsid w:val="00D4185C"/>
    <w:rsid w:val="00D45AD6"/>
    <w:rsid w:val="00D500F0"/>
    <w:rsid w:val="00D6150B"/>
    <w:rsid w:val="00D627C8"/>
    <w:rsid w:val="00D65832"/>
    <w:rsid w:val="00D67169"/>
    <w:rsid w:val="00D737FA"/>
    <w:rsid w:val="00D8558C"/>
    <w:rsid w:val="00D95951"/>
    <w:rsid w:val="00DB4BB7"/>
    <w:rsid w:val="00DC38B9"/>
    <w:rsid w:val="00DD3AB5"/>
    <w:rsid w:val="00DF0C89"/>
    <w:rsid w:val="00DF3357"/>
    <w:rsid w:val="00DF5A90"/>
    <w:rsid w:val="00E063CF"/>
    <w:rsid w:val="00E12430"/>
    <w:rsid w:val="00E15FD8"/>
    <w:rsid w:val="00E27C8C"/>
    <w:rsid w:val="00E34B63"/>
    <w:rsid w:val="00E63614"/>
    <w:rsid w:val="00E65E69"/>
    <w:rsid w:val="00E806DF"/>
    <w:rsid w:val="00E85DEA"/>
    <w:rsid w:val="00E870EB"/>
    <w:rsid w:val="00E90FFC"/>
    <w:rsid w:val="00E92CF5"/>
    <w:rsid w:val="00EB5C35"/>
    <w:rsid w:val="00EC3C4F"/>
    <w:rsid w:val="00EC4071"/>
    <w:rsid w:val="00EC7097"/>
    <w:rsid w:val="00EC7100"/>
    <w:rsid w:val="00ED1737"/>
    <w:rsid w:val="00ED178F"/>
    <w:rsid w:val="00ED31F9"/>
    <w:rsid w:val="00ED3706"/>
    <w:rsid w:val="00ED6C51"/>
    <w:rsid w:val="00EE192B"/>
    <w:rsid w:val="00EE25D1"/>
    <w:rsid w:val="00EE4D96"/>
    <w:rsid w:val="00EF7187"/>
    <w:rsid w:val="00F10394"/>
    <w:rsid w:val="00F23C5C"/>
    <w:rsid w:val="00F25BBE"/>
    <w:rsid w:val="00F25F54"/>
    <w:rsid w:val="00F26AAD"/>
    <w:rsid w:val="00F3116E"/>
    <w:rsid w:val="00F35A17"/>
    <w:rsid w:val="00F35D9E"/>
    <w:rsid w:val="00F40B6D"/>
    <w:rsid w:val="00F52882"/>
    <w:rsid w:val="00F54487"/>
    <w:rsid w:val="00F57249"/>
    <w:rsid w:val="00F657D1"/>
    <w:rsid w:val="00F72DD0"/>
    <w:rsid w:val="00F85251"/>
    <w:rsid w:val="00F8549E"/>
    <w:rsid w:val="00F94422"/>
    <w:rsid w:val="00F9447B"/>
    <w:rsid w:val="00F950ED"/>
    <w:rsid w:val="00F9690A"/>
    <w:rsid w:val="00FA0D7D"/>
    <w:rsid w:val="00FA13B0"/>
    <w:rsid w:val="00FB574D"/>
    <w:rsid w:val="00FB6B35"/>
    <w:rsid w:val="00FC1B5C"/>
    <w:rsid w:val="00FD41B0"/>
    <w:rsid w:val="00FE7F87"/>
    <w:rsid w:val="00FF3129"/>
    <w:rsid w:val="00FF5A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020D1"/>
  <w15:chartTrackingRefBased/>
  <w15:docId w15:val="{633440ED-BFC4-44B9-AE93-89478AC6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A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1AAC"/>
  </w:style>
  <w:style w:type="paragraph" w:styleId="Footer">
    <w:name w:val="footer"/>
    <w:basedOn w:val="Normal"/>
    <w:link w:val="FooterChar"/>
    <w:uiPriority w:val="99"/>
    <w:unhideWhenUsed/>
    <w:rsid w:val="00981A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1AAC"/>
  </w:style>
  <w:style w:type="character" w:styleId="Hyperlink">
    <w:name w:val="Hyperlink"/>
    <w:rsid w:val="00981AAC"/>
    <w:rPr>
      <w:color w:val="0000FF"/>
      <w:u w:val="single"/>
    </w:rPr>
  </w:style>
  <w:style w:type="paragraph" w:styleId="FootnoteText">
    <w:name w:val="footnote text"/>
    <w:basedOn w:val="Normal"/>
    <w:link w:val="FootnoteTextChar"/>
    <w:uiPriority w:val="99"/>
    <w:semiHidden/>
    <w:unhideWhenUsed/>
    <w:rsid w:val="00981A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1AAC"/>
    <w:rPr>
      <w:sz w:val="20"/>
      <w:szCs w:val="20"/>
    </w:rPr>
  </w:style>
  <w:style w:type="character" w:styleId="FootnoteReference">
    <w:name w:val="footnote reference"/>
    <w:basedOn w:val="DefaultParagraphFont"/>
    <w:uiPriority w:val="99"/>
    <w:semiHidden/>
    <w:unhideWhenUsed/>
    <w:rsid w:val="00981AAC"/>
    <w:rPr>
      <w:vertAlign w:val="superscript"/>
    </w:rPr>
  </w:style>
  <w:style w:type="character" w:customStyle="1" w:styleId="tlid-translation">
    <w:name w:val="tlid-translation"/>
    <w:basedOn w:val="DefaultParagraphFont"/>
    <w:rsid w:val="00981AAC"/>
  </w:style>
  <w:style w:type="character" w:styleId="Strong">
    <w:name w:val="Strong"/>
    <w:basedOn w:val="DefaultParagraphFont"/>
    <w:uiPriority w:val="22"/>
    <w:qFormat/>
    <w:rsid w:val="00075C9F"/>
    <w:rPr>
      <w:b/>
      <w:bCs/>
    </w:rPr>
  </w:style>
  <w:style w:type="paragraph" w:styleId="NormalWeb">
    <w:name w:val="Normal (Web)"/>
    <w:basedOn w:val="Normal"/>
    <w:uiPriority w:val="99"/>
    <w:unhideWhenUsed/>
    <w:rsid w:val="002106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js-control-text">
    <w:name w:val="vjs-control-text"/>
    <w:basedOn w:val="DefaultParagraphFont"/>
    <w:rsid w:val="002106A4"/>
  </w:style>
  <w:style w:type="character" w:styleId="CommentReference">
    <w:name w:val="annotation reference"/>
    <w:basedOn w:val="DefaultParagraphFont"/>
    <w:uiPriority w:val="99"/>
    <w:semiHidden/>
    <w:unhideWhenUsed/>
    <w:rsid w:val="000C176F"/>
    <w:rPr>
      <w:sz w:val="16"/>
      <w:szCs w:val="16"/>
    </w:rPr>
  </w:style>
  <w:style w:type="paragraph" w:styleId="CommentText">
    <w:name w:val="annotation text"/>
    <w:basedOn w:val="Normal"/>
    <w:link w:val="CommentTextChar"/>
    <w:uiPriority w:val="99"/>
    <w:semiHidden/>
    <w:unhideWhenUsed/>
    <w:rsid w:val="000C176F"/>
    <w:pPr>
      <w:spacing w:line="240" w:lineRule="auto"/>
    </w:pPr>
    <w:rPr>
      <w:sz w:val="20"/>
      <w:szCs w:val="20"/>
    </w:rPr>
  </w:style>
  <w:style w:type="character" w:customStyle="1" w:styleId="CommentTextChar">
    <w:name w:val="Comment Text Char"/>
    <w:basedOn w:val="DefaultParagraphFont"/>
    <w:link w:val="CommentText"/>
    <w:uiPriority w:val="99"/>
    <w:semiHidden/>
    <w:rsid w:val="000C176F"/>
    <w:rPr>
      <w:sz w:val="20"/>
      <w:szCs w:val="20"/>
    </w:rPr>
  </w:style>
  <w:style w:type="paragraph" w:styleId="CommentSubject">
    <w:name w:val="annotation subject"/>
    <w:basedOn w:val="CommentText"/>
    <w:next w:val="CommentText"/>
    <w:link w:val="CommentSubjectChar"/>
    <w:uiPriority w:val="99"/>
    <w:semiHidden/>
    <w:unhideWhenUsed/>
    <w:rsid w:val="000C176F"/>
    <w:rPr>
      <w:b/>
      <w:bCs/>
    </w:rPr>
  </w:style>
  <w:style w:type="character" w:customStyle="1" w:styleId="CommentSubjectChar">
    <w:name w:val="Comment Subject Char"/>
    <w:basedOn w:val="CommentTextChar"/>
    <w:link w:val="CommentSubject"/>
    <w:uiPriority w:val="99"/>
    <w:semiHidden/>
    <w:rsid w:val="000C176F"/>
    <w:rPr>
      <w:b/>
      <w:bCs/>
      <w:sz w:val="20"/>
      <w:szCs w:val="20"/>
    </w:rPr>
  </w:style>
  <w:style w:type="paragraph" w:styleId="BalloonText">
    <w:name w:val="Balloon Text"/>
    <w:basedOn w:val="Normal"/>
    <w:link w:val="BalloonTextChar"/>
    <w:uiPriority w:val="99"/>
    <w:semiHidden/>
    <w:unhideWhenUsed/>
    <w:rsid w:val="000C1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76F"/>
    <w:rPr>
      <w:rFonts w:ascii="Segoe UI" w:hAnsi="Segoe UI" w:cs="Segoe UI"/>
      <w:sz w:val="18"/>
      <w:szCs w:val="18"/>
    </w:rPr>
  </w:style>
  <w:style w:type="paragraph" w:styleId="Revision">
    <w:name w:val="Revision"/>
    <w:hidden/>
    <w:uiPriority w:val="99"/>
    <w:semiHidden/>
    <w:rsid w:val="005935EA"/>
    <w:pPr>
      <w:spacing w:after="0" w:line="240" w:lineRule="auto"/>
    </w:pPr>
  </w:style>
  <w:style w:type="character" w:styleId="FollowedHyperlink">
    <w:name w:val="FollowedHyperlink"/>
    <w:basedOn w:val="DefaultParagraphFont"/>
    <w:uiPriority w:val="99"/>
    <w:semiHidden/>
    <w:unhideWhenUsed/>
    <w:rsid w:val="00413257"/>
    <w:rPr>
      <w:color w:val="954F72" w:themeColor="followedHyperlink"/>
      <w:u w:val="single"/>
    </w:rPr>
  </w:style>
  <w:style w:type="paragraph" w:styleId="ListParagraph">
    <w:name w:val="List Paragraph"/>
    <w:aliases w:val="Resume Title,Citation List,heading 4,Bullet List,FooterText,List Paragraph1,numbered,Paragraphe de liste1,Bulletr List Paragraph,列出段落,列出段落1,List Paragraph2,List Paragraph21,Párrafo de lista1,Parágrafo da Lista1,リスト段落1,Listeafsnit1,Foot"/>
    <w:basedOn w:val="Normal"/>
    <w:link w:val="ListParagraphChar"/>
    <w:uiPriority w:val="34"/>
    <w:qFormat/>
    <w:rsid w:val="00965FFD"/>
    <w:pPr>
      <w:spacing w:after="0" w:line="240" w:lineRule="auto"/>
      <w:ind w:left="720"/>
    </w:pPr>
    <w:rPr>
      <w:rFonts w:ascii="Times New Roman" w:hAnsi="Times New Roman" w:cs="Times New Roman"/>
      <w:sz w:val="24"/>
      <w:szCs w:val="24"/>
      <w:lang w:eastAsia="el-GR"/>
    </w:rPr>
  </w:style>
  <w:style w:type="character" w:styleId="Emphasis">
    <w:name w:val="Emphasis"/>
    <w:basedOn w:val="DefaultParagraphFont"/>
    <w:uiPriority w:val="20"/>
    <w:qFormat/>
    <w:rsid w:val="00355D17"/>
    <w:rPr>
      <w:i/>
      <w:iCs/>
    </w:rPr>
  </w:style>
  <w:style w:type="character" w:customStyle="1" w:styleId="ListParagraphChar">
    <w:name w:val="List Paragraph Char"/>
    <w:aliases w:val="Resume Title Char,Citation List Char,heading 4 Char,Bullet List Char,FooterText Char,List Paragraph1 Char,numbered Char,Paragraphe de liste1 Char,Bulletr List Paragraph Char,列出段落 Char,列出段落1 Char,List Paragraph2 Char,リスト段落1 Char"/>
    <w:basedOn w:val="DefaultParagraphFont"/>
    <w:link w:val="ListParagraph"/>
    <w:uiPriority w:val="34"/>
    <w:locked/>
    <w:rsid w:val="00D4185C"/>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482">
      <w:bodyDiv w:val="1"/>
      <w:marLeft w:val="0"/>
      <w:marRight w:val="0"/>
      <w:marTop w:val="0"/>
      <w:marBottom w:val="0"/>
      <w:divBdr>
        <w:top w:val="none" w:sz="0" w:space="0" w:color="auto"/>
        <w:left w:val="none" w:sz="0" w:space="0" w:color="auto"/>
        <w:bottom w:val="none" w:sz="0" w:space="0" w:color="auto"/>
        <w:right w:val="none" w:sz="0" w:space="0" w:color="auto"/>
      </w:divBdr>
    </w:div>
    <w:div w:id="35393226">
      <w:bodyDiv w:val="1"/>
      <w:marLeft w:val="0"/>
      <w:marRight w:val="0"/>
      <w:marTop w:val="0"/>
      <w:marBottom w:val="0"/>
      <w:divBdr>
        <w:top w:val="none" w:sz="0" w:space="0" w:color="auto"/>
        <w:left w:val="none" w:sz="0" w:space="0" w:color="auto"/>
        <w:bottom w:val="none" w:sz="0" w:space="0" w:color="auto"/>
        <w:right w:val="none" w:sz="0" w:space="0" w:color="auto"/>
      </w:divBdr>
    </w:div>
    <w:div w:id="207495495">
      <w:bodyDiv w:val="1"/>
      <w:marLeft w:val="0"/>
      <w:marRight w:val="0"/>
      <w:marTop w:val="0"/>
      <w:marBottom w:val="0"/>
      <w:divBdr>
        <w:top w:val="none" w:sz="0" w:space="0" w:color="auto"/>
        <w:left w:val="none" w:sz="0" w:space="0" w:color="auto"/>
        <w:bottom w:val="none" w:sz="0" w:space="0" w:color="auto"/>
        <w:right w:val="none" w:sz="0" w:space="0" w:color="auto"/>
      </w:divBdr>
    </w:div>
    <w:div w:id="309597863">
      <w:bodyDiv w:val="1"/>
      <w:marLeft w:val="0"/>
      <w:marRight w:val="0"/>
      <w:marTop w:val="0"/>
      <w:marBottom w:val="0"/>
      <w:divBdr>
        <w:top w:val="none" w:sz="0" w:space="0" w:color="auto"/>
        <w:left w:val="none" w:sz="0" w:space="0" w:color="auto"/>
        <w:bottom w:val="none" w:sz="0" w:space="0" w:color="auto"/>
        <w:right w:val="none" w:sz="0" w:space="0" w:color="auto"/>
      </w:divBdr>
    </w:div>
    <w:div w:id="315843392">
      <w:bodyDiv w:val="1"/>
      <w:marLeft w:val="0"/>
      <w:marRight w:val="0"/>
      <w:marTop w:val="0"/>
      <w:marBottom w:val="0"/>
      <w:divBdr>
        <w:top w:val="none" w:sz="0" w:space="0" w:color="auto"/>
        <w:left w:val="none" w:sz="0" w:space="0" w:color="auto"/>
        <w:bottom w:val="none" w:sz="0" w:space="0" w:color="auto"/>
        <w:right w:val="none" w:sz="0" w:space="0" w:color="auto"/>
      </w:divBdr>
    </w:div>
    <w:div w:id="496044075">
      <w:bodyDiv w:val="1"/>
      <w:marLeft w:val="0"/>
      <w:marRight w:val="0"/>
      <w:marTop w:val="0"/>
      <w:marBottom w:val="0"/>
      <w:divBdr>
        <w:top w:val="none" w:sz="0" w:space="0" w:color="auto"/>
        <w:left w:val="none" w:sz="0" w:space="0" w:color="auto"/>
        <w:bottom w:val="none" w:sz="0" w:space="0" w:color="auto"/>
        <w:right w:val="none" w:sz="0" w:space="0" w:color="auto"/>
      </w:divBdr>
    </w:div>
    <w:div w:id="1085690454">
      <w:bodyDiv w:val="1"/>
      <w:marLeft w:val="0"/>
      <w:marRight w:val="0"/>
      <w:marTop w:val="0"/>
      <w:marBottom w:val="0"/>
      <w:divBdr>
        <w:top w:val="none" w:sz="0" w:space="0" w:color="auto"/>
        <w:left w:val="none" w:sz="0" w:space="0" w:color="auto"/>
        <w:bottom w:val="none" w:sz="0" w:space="0" w:color="auto"/>
        <w:right w:val="none" w:sz="0" w:space="0" w:color="auto"/>
      </w:divBdr>
      <w:divsChild>
        <w:div w:id="1135759634">
          <w:marLeft w:val="0"/>
          <w:marRight w:val="0"/>
          <w:marTop w:val="0"/>
          <w:marBottom w:val="240"/>
          <w:divBdr>
            <w:top w:val="none" w:sz="0" w:space="0" w:color="auto"/>
            <w:left w:val="none" w:sz="0" w:space="0" w:color="auto"/>
            <w:bottom w:val="none" w:sz="0" w:space="0" w:color="auto"/>
            <w:right w:val="none" w:sz="0" w:space="0" w:color="auto"/>
          </w:divBdr>
          <w:divsChild>
            <w:div w:id="601453988">
              <w:marLeft w:val="0"/>
              <w:marRight w:val="0"/>
              <w:marTop w:val="0"/>
              <w:marBottom w:val="0"/>
              <w:divBdr>
                <w:top w:val="none" w:sz="0" w:space="0" w:color="auto"/>
                <w:left w:val="none" w:sz="0" w:space="0" w:color="auto"/>
                <w:bottom w:val="none" w:sz="0" w:space="0" w:color="auto"/>
                <w:right w:val="none" w:sz="0" w:space="0" w:color="auto"/>
              </w:divBdr>
              <w:divsChild>
                <w:div w:id="1320616497">
                  <w:marLeft w:val="0"/>
                  <w:marRight w:val="0"/>
                  <w:marTop w:val="0"/>
                  <w:marBottom w:val="0"/>
                  <w:divBdr>
                    <w:top w:val="none" w:sz="0" w:space="0" w:color="auto"/>
                    <w:left w:val="none" w:sz="0" w:space="0" w:color="auto"/>
                    <w:bottom w:val="none" w:sz="0" w:space="0" w:color="auto"/>
                    <w:right w:val="none" w:sz="0" w:space="0" w:color="auto"/>
                  </w:divBdr>
                  <w:divsChild>
                    <w:div w:id="146286957">
                      <w:marLeft w:val="0"/>
                      <w:marRight w:val="0"/>
                      <w:marTop w:val="0"/>
                      <w:marBottom w:val="0"/>
                      <w:divBdr>
                        <w:top w:val="none" w:sz="0" w:space="0" w:color="auto"/>
                        <w:left w:val="none" w:sz="0" w:space="0" w:color="auto"/>
                        <w:bottom w:val="none" w:sz="0" w:space="0" w:color="auto"/>
                        <w:right w:val="none" w:sz="0" w:space="0" w:color="auto"/>
                      </w:divBdr>
                    </w:div>
                    <w:div w:id="264850197">
                      <w:marLeft w:val="0"/>
                      <w:marRight w:val="0"/>
                      <w:marTop w:val="0"/>
                      <w:marBottom w:val="0"/>
                      <w:divBdr>
                        <w:top w:val="none" w:sz="0" w:space="0" w:color="auto"/>
                        <w:left w:val="none" w:sz="0" w:space="0" w:color="auto"/>
                        <w:bottom w:val="none" w:sz="0" w:space="0" w:color="auto"/>
                        <w:right w:val="none" w:sz="0" w:space="0" w:color="auto"/>
                      </w:divBdr>
                    </w:div>
                    <w:div w:id="14568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4415">
      <w:bodyDiv w:val="1"/>
      <w:marLeft w:val="0"/>
      <w:marRight w:val="0"/>
      <w:marTop w:val="0"/>
      <w:marBottom w:val="0"/>
      <w:divBdr>
        <w:top w:val="none" w:sz="0" w:space="0" w:color="auto"/>
        <w:left w:val="none" w:sz="0" w:space="0" w:color="auto"/>
        <w:bottom w:val="none" w:sz="0" w:space="0" w:color="auto"/>
        <w:right w:val="none" w:sz="0" w:space="0" w:color="auto"/>
      </w:divBdr>
    </w:div>
    <w:div w:id="1418789721">
      <w:bodyDiv w:val="1"/>
      <w:marLeft w:val="0"/>
      <w:marRight w:val="0"/>
      <w:marTop w:val="0"/>
      <w:marBottom w:val="0"/>
      <w:divBdr>
        <w:top w:val="none" w:sz="0" w:space="0" w:color="auto"/>
        <w:left w:val="none" w:sz="0" w:space="0" w:color="auto"/>
        <w:bottom w:val="none" w:sz="0" w:space="0" w:color="auto"/>
        <w:right w:val="none" w:sz="0" w:space="0" w:color="auto"/>
      </w:divBdr>
    </w:div>
    <w:div w:id="1625884528">
      <w:bodyDiv w:val="1"/>
      <w:marLeft w:val="0"/>
      <w:marRight w:val="0"/>
      <w:marTop w:val="0"/>
      <w:marBottom w:val="0"/>
      <w:divBdr>
        <w:top w:val="none" w:sz="0" w:space="0" w:color="auto"/>
        <w:left w:val="none" w:sz="0" w:space="0" w:color="auto"/>
        <w:bottom w:val="none" w:sz="0" w:space="0" w:color="auto"/>
        <w:right w:val="none" w:sz="0" w:space="0" w:color="auto"/>
      </w:divBdr>
    </w:div>
    <w:div w:id="1707175585">
      <w:bodyDiv w:val="1"/>
      <w:marLeft w:val="0"/>
      <w:marRight w:val="0"/>
      <w:marTop w:val="0"/>
      <w:marBottom w:val="0"/>
      <w:divBdr>
        <w:top w:val="none" w:sz="0" w:space="0" w:color="auto"/>
        <w:left w:val="none" w:sz="0" w:space="0" w:color="auto"/>
        <w:bottom w:val="none" w:sz="0" w:space="0" w:color="auto"/>
        <w:right w:val="none" w:sz="0" w:space="0" w:color="auto"/>
      </w:divBdr>
    </w:div>
    <w:div w:id="1716809141">
      <w:bodyDiv w:val="1"/>
      <w:marLeft w:val="0"/>
      <w:marRight w:val="0"/>
      <w:marTop w:val="0"/>
      <w:marBottom w:val="0"/>
      <w:divBdr>
        <w:top w:val="none" w:sz="0" w:space="0" w:color="auto"/>
        <w:left w:val="none" w:sz="0" w:space="0" w:color="auto"/>
        <w:bottom w:val="none" w:sz="0" w:space="0" w:color="auto"/>
        <w:right w:val="none" w:sz="0" w:space="0" w:color="auto"/>
      </w:divBdr>
    </w:div>
    <w:div w:id="1890460721">
      <w:bodyDiv w:val="1"/>
      <w:marLeft w:val="0"/>
      <w:marRight w:val="0"/>
      <w:marTop w:val="0"/>
      <w:marBottom w:val="0"/>
      <w:divBdr>
        <w:top w:val="none" w:sz="0" w:space="0" w:color="auto"/>
        <w:left w:val="none" w:sz="0" w:space="0" w:color="auto"/>
        <w:bottom w:val="none" w:sz="0" w:space="0" w:color="auto"/>
        <w:right w:val="none" w:sz="0" w:space="0" w:color="auto"/>
      </w:divBdr>
    </w:div>
    <w:div w:id="2006547358">
      <w:bodyDiv w:val="1"/>
      <w:marLeft w:val="0"/>
      <w:marRight w:val="0"/>
      <w:marTop w:val="0"/>
      <w:marBottom w:val="0"/>
      <w:divBdr>
        <w:top w:val="none" w:sz="0" w:space="0" w:color="auto"/>
        <w:left w:val="none" w:sz="0" w:space="0" w:color="auto"/>
        <w:bottom w:val="none" w:sz="0" w:space="0" w:color="auto"/>
        <w:right w:val="none" w:sz="0" w:space="0" w:color="auto"/>
      </w:divBdr>
    </w:div>
    <w:div w:id="2034649079">
      <w:bodyDiv w:val="1"/>
      <w:marLeft w:val="0"/>
      <w:marRight w:val="0"/>
      <w:marTop w:val="0"/>
      <w:marBottom w:val="0"/>
      <w:divBdr>
        <w:top w:val="none" w:sz="0" w:space="0" w:color="auto"/>
        <w:left w:val="none" w:sz="0" w:space="0" w:color="auto"/>
        <w:bottom w:val="none" w:sz="0" w:space="0" w:color="auto"/>
        <w:right w:val="none" w:sz="0" w:space="0" w:color="auto"/>
      </w:divBdr>
    </w:div>
    <w:div w:id="212572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40cbaec-014b-4836-b3eb-3eb0858b1a39" origin="userSelected"/>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ZGVmYXVsdFZhbHVlIiAvPjxVc2VyTmFtZT5DRU5UUkFMLURPTUFJTlxhZ21ha3JpPC9Vc2VyTmFtZT48RGF0ZVRpbWU+MjUvOC8yMDIxIDc6NTM6MzIgJiN4M0MwOyYjeDNCQzs8L0RhdGVUaW1lPjxMYWJlbFN0cmluZz5UaGlzIGl0ZW0gaGFzIG5vIGNsYXNzaWZpY2F0aW9uPC9MYWJlbFN0cmluZz48L2l0ZW0+PC9sYWJlbEhpc3Rvcnk+</Value>
</WrappedLabelHistory>
</file>

<file path=customXml/itemProps1.xml><?xml version="1.0" encoding="utf-8"?>
<ds:datastoreItem xmlns:ds="http://schemas.openxmlformats.org/officeDocument/2006/customXml" ds:itemID="{DFEB6CE4-2F52-46F9-B8BF-752DFD32AF15}">
  <ds:schemaRefs>
    <ds:schemaRef ds:uri="http://schemas.openxmlformats.org/officeDocument/2006/bibliography"/>
  </ds:schemaRefs>
</ds:datastoreItem>
</file>

<file path=customXml/itemProps2.xml><?xml version="1.0" encoding="utf-8"?>
<ds:datastoreItem xmlns:ds="http://schemas.openxmlformats.org/officeDocument/2006/customXml" ds:itemID="{3FDEE2BC-DCFC-4F1B-B0E7-83E2C5D01BA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D78869A-AD29-43EC-9D98-154DAB83472F}">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440</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OTE</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Makri Aggeliki</dc:creator>
  <cp:keywords/>
  <dc:description/>
  <cp:lastModifiedBy>Makri Aggeliki</cp:lastModifiedBy>
  <cp:revision>9</cp:revision>
  <dcterms:created xsi:type="dcterms:W3CDTF">2023-01-17T13:06:00Z</dcterms:created>
  <dcterms:modified xsi:type="dcterms:W3CDTF">2023-01-26T08:09:00Z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b3ee267b-a169-4dda-a1ac-a6a5d73caeb2</vt:lpwstr>
  </property>
  <property fmtid="{D5CDD505-2E9C-101B-9397-08002B2CF9AE}" pid="3" name="bjDocumentSecurityLabel">
    <vt:lpwstr>This item has no classification</vt:lpwstr>
  </property>
  <property fmtid="{D5CDD505-2E9C-101B-9397-08002B2CF9AE}" pid="4" name="bjSaver">
    <vt:lpwstr>gprZq5O6krVzZ+FYsKEWmZ90S96wjaKE</vt:lpwstr>
  </property>
  <property fmtid="{D5CDD505-2E9C-101B-9397-08002B2CF9AE}" pid="5" name="bjLabelHistoryID">
    <vt:lpwstr>{3D78869A-AD29-43EC-9D98-154DAB83472F}</vt:lpwstr>
  </property>
</Properties>
</file>