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447" w14:textId="77777777" w:rsidR="00A21F12" w:rsidRPr="00770F8C" w:rsidRDefault="00A21F12" w:rsidP="00121836">
      <w:pPr>
        <w:pStyle w:val="a4"/>
        <w:spacing w:before="0" w:line="420" w:lineRule="exact"/>
        <w:ind w:left="0" w:firstLine="0"/>
        <w:rPr>
          <w:rFonts w:ascii="Arial" w:hAnsi="Arial" w:cs="Arial"/>
          <w:b/>
          <w:color w:val="1D4477"/>
          <w:sz w:val="36"/>
          <w:lang w:val="el-GR"/>
        </w:rPr>
      </w:pPr>
    </w:p>
    <w:p w14:paraId="75DF43C7" w14:textId="190FAED1" w:rsidR="00E90746" w:rsidRPr="00770F8C" w:rsidRDefault="00E90746" w:rsidP="00861BAE">
      <w:pPr>
        <w:pStyle w:val="a3"/>
        <w:tabs>
          <w:tab w:val="left" w:pos="8647"/>
        </w:tabs>
        <w:spacing w:before="35" w:line="22" w:lineRule="atLeast"/>
        <w:rPr>
          <w:rFonts w:ascii="Arial" w:hAnsi="Arial" w:cs="Arial"/>
          <w:bCs/>
          <w:iCs/>
          <w:color w:val="1D4477"/>
          <w:sz w:val="16"/>
          <w:lang w:val="el-GR"/>
        </w:rPr>
      </w:pPr>
    </w:p>
    <w:p w14:paraId="09B23E8D" w14:textId="16166AA9" w:rsidR="00E90746" w:rsidRPr="00770F8C" w:rsidRDefault="00E90746" w:rsidP="00861BAE">
      <w:pPr>
        <w:pStyle w:val="a3"/>
        <w:tabs>
          <w:tab w:val="left" w:pos="8647"/>
        </w:tabs>
        <w:spacing w:before="35" w:line="22" w:lineRule="atLeast"/>
        <w:rPr>
          <w:rFonts w:ascii="Arial" w:hAnsi="Arial" w:cs="Arial"/>
          <w:bCs/>
          <w:iCs/>
          <w:color w:val="1D4477"/>
          <w:sz w:val="16"/>
          <w:lang w:val="el-GR"/>
        </w:rPr>
      </w:pPr>
    </w:p>
    <w:p w14:paraId="75069B26" w14:textId="197B0521" w:rsidR="00E90746" w:rsidRPr="00770F8C" w:rsidRDefault="00E90746" w:rsidP="00861BAE">
      <w:pPr>
        <w:pStyle w:val="a3"/>
        <w:tabs>
          <w:tab w:val="left" w:pos="8647"/>
        </w:tabs>
        <w:spacing w:before="35" w:line="22" w:lineRule="atLeast"/>
        <w:rPr>
          <w:rFonts w:ascii="Arial" w:hAnsi="Arial" w:cs="Arial"/>
          <w:bCs/>
          <w:iCs/>
          <w:color w:val="1D4477"/>
          <w:sz w:val="16"/>
          <w:lang w:val="el-GR"/>
        </w:rPr>
      </w:pPr>
    </w:p>
    <w:p w14:paraId="1E732FC8" w14:textId="5BE0B97E" w:rsidR="00A851EB" w:rsidRDefault="0028392F" w:rsidP="00A851EB">
      <w:pPr>
        <w:pStyle w:val="a4"/>
        <w:spacing w:before="0" w:line="420" w:lineRule="exact"/>
        <w:ind w:left="0" w:firstLine="0"/>
        <w:jc w:val="center"/>
        <w:rPr>
          <w:rFonts w:ascii="Arial" w:hAnsi="Arial" w:cs="Arial"/>
          <w:b/>
          <w:color w:val="1D4477"/>
          <w:sz w:val="36"/>
          <w:lang w:val="el-GR"/>
        </w:rPr>
      </w:pPr>
      <w:r w:rsidRPr="00770F8C">
        <w:rPr>
          <w:rFonts w:ascii="Arial" w:hAnsi="Arial" w:cs="Arial"/>
          <w:b/>
          <w:color w:val="1D4477"/>
          <w:sz w:val="36"/>
          <w:lang w:val="el-GR"/>
        </w:rPr>
        <w:t xml:space="preserve">Η </w:t>
      </w:r>
      <w:r w:rsidRPr="00770F8C">
        <w:rPr>
          <w:rFonts w:ascii="Arial" w:hAnsi="Arial" w:cs="Arial"/>
          <w:b/>
          <w:color w:val="1D4477"/>
          <w:sz w:val="36"/>
          <w:lang w:val="en-US"/>
        </w:rPr>
        <w:t>RWE</w:t>
      </w:r>
      <w:r w:rsidRPr="00770F8C">
        <w:rPr>
          <w:rFonts w:ascii="Arial" w:hAnsi="Arial" w:cs="Arial"/>
          <w:b/>
          <w:color w:val="1D4477"/>
          <w:sz w:val="36"/>
          <w:lang w:val="el-GR"/>
        </w:rPr>
        <w:t xml:space="preserve"> και η ΔΕΗ </w:t>
      </w:r>
      <w:r w:rsidR="00655DE5" w:rsidRPr="00770F8C">
        <w:rPr>
          <w:rFonts w:ascii="Arial" w:hAnsi="Arial" w:cs="Arial"/>
          <w:b/>
          <w:color w:val="1D4477"/>
          <w:sz w:val="36"/>
          <w:lang w:val="el-GR"/>
        </w:rPr>
        <w:t>ξεκιν</w:t>
      </w:r>
      <w:r w:rsidR="00EB5821" w:rsidRPr="00770F8C">
        <w:rPr>
          <w:rFonts w:ascii="Arial" w:hAnsi="Arial" w:cs="Arial"/>
          <w:b/>
          <w:color w:val="1D4477"/>
          <w:sz w:val="36"/>
          <w:lang w:val="el-GR"/>
        </w:rPr>
        <w:t>ού</w:t>
      </w:r>
      <w:r w:rsidR="00655DE5" w:rsidRPr="00770F8C">
        <w:rPr>
          <w:rFonts w:ascii="Arial" w:hAnsi="Arial" w:cs="Arial"/>
          <w:b/>
          <w:color w:val="1D4477"/>
          <w:sz w:val="36"/>
          <w:lang w:val="el-GR"/>
        </w:rPr>
        <w:t xml:space="preserve">ν την </w:t>
      </w:r>
      <w:r w:rsidRPr="00770F8C">
        <w:rPr>
          <w:rFonts w:ascii="Arial" w:hAnsi="Arial" w:cs="Arial"/>
          <w:b/>
          <w:color w:val="1D4477"/>
          <w:sz w:val="36"/>
          <w:lang w:val="el-GR"/>
        </w:rPr>
        <w:t>κατασκευ</w:t>
      </w:r>
      <w:r w:rsidR="00655DE5" w:rsidRPr="00770F8C">
        <w:rPr>
          <w:rFonts w:ascii="Arial" w:hAnsi="Arial" w:cs="Arial"/>
          <w:b/>
          <w:color w:val="1D4477"/>
          <w:sz w:val="36"/>
          <w:lang w:val="el-GR"/>
        </w:rPr>
        <w:t>ή</w:t>
      </w:r>
      <w:r w:rsidRPr="00770F8C">
        <w:rPr>
          <w:rFonts w:ascii="Arial" w:hAnsi="Arial" w:cs="Arial"/>
          <w:b/>
          <w:color w:val="1D4477"/>
          <w:sz w:val="36"/>
          <w:lang w:val="el-GR"/>
        </w:rPr>
        <w:t xml:space="preserve"> </w:t>
      </w:r>
      <w:r w:rsidR="00B915C8">
        <w:rPr>
          <w:rFonts w:ascii="Arial" w:hAnsi="Arial" w:cs="Arial"/>
          <w:b/>
          <w:color w:val="1D4477"/>
          <w:sz w:val="36"/>
          <w:lang w:val="el-GR"/>
        </w:rPr>
        <w:t xml:space="preserve">5 </w:t>
      </w:r>
      <w:r w:rsidR="00C30327" w:rsidRPr="00770F8C">
        <w:rPr>
          <w:rFonts w:ascii="Arial" w:hAnsi="Arial" w:cs="Arial"/>
          <w:b/>
          <w:color w:val="1D4477"/>
          <w:sz w:val="36"/>
          <w:lang w:val="el-GR"/>
        </w:rPr>
        <w:t>φω</w:t>
      </w:r>
      <w:r w:rsidR="00F831AE" w:rsidRPr="00770F8C">
        <w:rPr>
          <w:rFonts w:ascii="Arial" w:hAnsi="Arial" w:cs="Arial"/>
          <w:b/>
          <w:color w:val="1D4477"/>
          <w:sz w:val="36"/>
          <w:lang w:val="el-GR"/>
        </w:rPr>
        <w:t>τ</w:t>
      </w:r>
      <w:r w:rsidR="00C30327" w:rsidRPr="00770F8C">
        <w:rPr>
          <w:rFonts w:ascii="Arial" w:hAnsi="Arial" w:cs="Arial"/>
          <w:b/>
          <w:color w:val="1D4477"/>
          <w:sz w:val="36"/>
          <w:lang w:val="el-GR"/>
        </w:rPr>
        <w:t>οβολταϊκ</w:t>
      </w:r>
      <w:r w:rsidR="00655DE5" w:rsidRPr="00770F8C">
        <w:rPr>
          <w:rFonts w:ascii="Arial" w:hAnsi="Arial" w:cs="Arial"/>
          <w:b/>
          <w:color w:val="1D4477"/>
          <w:sz w:val="36"/>
          <w:lang w:val="el-GR"/>
        </w:rPr>
        <w:t>ών</w:t>
      </w:r>
      <w:r w:rsidRPr="00770F8C">
        <w:rPr>
          <w:rFonts w:ascii="Arial" w:hAnsi="Arial" w:cs="Arial"/>
          <w:b/>
          <w:color w:val="1D4477"/>
          <w:sz w:val="36"/>
          <w:lang w:val="el-GR"/>
        </w:rPr>
        <w:t xml:space="preserve"> </w:t>
      </w:r>
      <w:r w:rsidR="00EB5821" w:rsidRPr="00770F8C">
        <w:rPr>
          <w:rFonts w:ascii="Arial" w:hAnsi="Arial" w:cs="Arial"/>
          <w:b/>
          <w:color w:val="1D4477"/>
          <w:sz w:val="36"/>
          <w:lang w:val="el-GR"/>
        </w:rPr>
        <w:t>έργων</w:t>
      </w:r>
      <w:r w:rsidRPr="00770F8C">
        <w:rPr>
          <w:rFonts w:ascii="Arial" w:hAnsi="Arial" w:cs="Arial"/>
          <w:b/>
          <w:color w:val="1D4477"/>
          <w:sz w:val="36"/>
          <w:lang w:val="el-GR"/>
        </w:rPr>
        <w:t xml:space="preserve"> </w:t>
      </w:r>
      <w:r w:rsidR="00F831AE" w:rsidRPr="00770F8C">
        <w:rPr>
          <w:rFonts w:ascii="Arial" w:hAnsi="Arial" w:cs="Arial"/>
          <w:b/>
          <w:color w:val="1D4477"/>
          <w:sz w:val="36"/>
          <w:lang w:val="el-GR"/>
        </w:rPr>
        <w:t>άνω των</w:t>
      </w:r>
      <w:r w:rsidRPr="00770F8C">
        <w:rPr>
          <w:rFonts w:ascii="Arial" w:hAnsi="Arial" w:cs="Arial"/>
          <w:b/>
          <w:color w:val="1D4477"/>
          <w:sz w:val="36"/>
          <w:lang w:val="el-GR"/>
        </w:rPr>
        <w:t xml:space="preserve"> 200 </w:t>
      </w:r>
      <w:r w:rsidR="00F831AE" w:rsidRPr="00770F8C">
        <w:rPr>
          <w:rFonts w:ascii="Arial" w:hAnsi="Arial" w:cs="Arial"/>
          <w:b/>
          <w:color w:val="1D4477"/>
          <w:sz w:val="36"/>
          <w:lang w:val="en-GB"/>
        </w:rPr>
        <w:t>MW</w:t>
      </w:r>
      <w:r w:rsidR="00337610" w:rsidRPr="00770F8C">
        <w:rPr>
          <w:rFonts w:ascii="Arial" w:hAnsi="Arial" w:cs="Arial"/>
          <w:b/>
          <w:color w:val="1D4477"/>
          <w:sz w:val="36"/>
          <w:lang w:val="en-US"/>
        </w:rPr>
        <w:t>p</w:t>
      </w:r>
      <w:r w:rsidRPr="00770F8C">
        <w:rPr>
          <w:rFonts w:ascii="Arial" w:hAnsi="Arial" w:cs="Arial"/>
          <w:b/>
          <w:color w:val="1D4477"/>
          <w:sz w:val="36"/>
          <w:lang w:val="el-GR"/>
        </w:rPr>
        <w:t xml:space="preserve"> </w:t>
      </w:r>
    </w:p>
    <w:p w14:paraId="1B84C8F2" w14:textId="43FCC354" w:rsidR="0028392F" w:rsidRPr="00770F8C" w:rsidRDefault="0028392F" w:rsidP="00A851EB">
      <w:pPr>
        <w:pStyle w:val="a4"/>
        <w:spacing w:before="0" w:line="420" w:lineRule="exact"/>
        <w:ind w:left="0" w:firstLine="0"/>
        <w:jc w:val="center"/>
        <w:rPr>
          <w:rFonts w:ascii="Arial" w:hAnsi="Arial" w:cs="Arial"/>
          <w:b/>
          <w:color w:val="1D4477"/>
          <w:sz w:val="36"/>
          <w:lang w:val="el-GR"/>
        </w:rPr>
      </w:pPr>
      <w:r w:rsidRPr="00770F8C">
        <w:rPr>
          <w:rFonts w:ascii="Arial" w:hAnsi="Arial" w:cs="Arial"/>
          <w:b/>
          <w:color w:val="1D4477"/>
          <w:sz w:val="36"/>
          <w:lang w:val="el-GR"/>
        </w:rPr>
        <w:t xml:space="preserve">στη </w:t>
      </w:r>
      <w:r w:rsidR="00A851EB" w:rsidRPr="00A851EB">
        <w:rPr>
          <w:rFonts w:ascii="Arial" w:hAnsi="Arial" w:cs="Arial"/>
          <w:b/>
          <w:color w:val="1D4477"/>
          <w:sz w:val="36"/>
          <w:lang w:val="el-GR"/>
        </w:rPr>
        <w:t>Δυτική Μακεδονία</w:t>
      </w:r>
    </w:p>
    <w:p w14:paraId="1D727A3E" w14:textId="1565D363" w:rsidR="0028392F" w:rsidRPr="00770F8C" w:rsidRDefault="0028392F" w:rsidP="00F43AE9">
      <w:pPr>
        <w:pStyle w:val="a4"/>
        <w:numPr>
          <w:ilvl w:val="0"/>
          <w:numId w:val="7"/>
        </w:numPr>
        <w:tabs>
          <w:tab w:val="left" w:pos="497"/>
        </w:tabs>
        <w:spacing w:before="259" w:line="280" w:lineRule="exact"/>
        <w:ind w:hanging="720"/>
        <w:rPr>
          <w:rFonts w:ascii="Arial" w:hAnsi="Arial" w:cs="Arial"/>
          <w:b/>
          <w:color w:val="1D4477"/>
          <w:lang w:val="el-GR"/>
        </w:rPr>
      </w:pPr>
      <w:r w:rsidRPr="00770F8C">
        <w:rPr>
          <w:rFonts w:ascii="Arial" w:hAnsi="Arial" w:cs="Arial"/>
          <w:b/>
          <w:color w:val="1D4477"/>
          <w:lang w:val="el-GR"/>
        </w:rPr>
        <w:t xml:space="preserve">Η έναρξη της κατασκευής αναμένεται την </w:t>
      </w:r>
      <w:r w:rsidR="00D922AA">
        <w:rPr>
          <w:rFonts w:ascii="Arial" w:hAnsi="Arial" w:cs="Arial"/>
          <w:b/>
          <w:color w:val="1D4477"/>
          <w:lang w:val="el-GR"/>
        </w:rPr>
        <w:t>ά</w:t>
      </w:r>
      <w:r w:rsidRPr="00770F8C">
        <w:rPr>
          <w:rFonts w:ascii="Arial" w:hAnsi="Arial" w:cs="Arial"/>
          <w:b/>
          <w:color w:val="1D4477"/>
          <w:lang w:val="el-GR"/>
        </w:rPr>
        <w:t>νοιξη</w:t>
      </w:r>
      <w:r w:rsidR="00B915C8">
        <w:rPr>
          <w:rFonts w:ascii="Arial" w:hAnsi="Arial" w:cs="Arial"/>
          <w:b/>
          <w:color w:val="1D4477"/>
          <w:lang w:val="el-GR"/>
        </w:rPr>
        <w:t xml:space="preserve"> και η έν</w:t>
      </w:r>
      <w:r w:rsidR="00F831AE" w:rsidRPr="00770F8C">
        <w:rPr>
          <w:rFonts w:ascii="Arial" w:hAnsi="Arial" w:cs="Arial"/>
          <w:b/>
          <w:color w:val="1D4477"/>
          <w:lang w:val="el-GR"/>
        </w:rPr>
        <w:t>αρξη</w:t>
      </w:r>
      <w:r w:rsidRPr="00770F8C">
        <w:rPr>
          <w:rFonts w:ascii="Arial" w:hAnsi="Arial" w:cs="Arial"/>
          <w:b/>
          <w:color w:val="1D4477"/>
          <w:lang w:val="el-GR"/>
        </w:rPr>
        <w:t xml:space="preserve"> λειτουργία</w:t>
      </w:r>
      <w:r w:rsidR="00F831AE" w:rsidRPr="00770F8C">
        <w:rPr>
          <w:rFonts w:ascii="Arial" w:hAnsi="Arial" w:cs="Arial"/>
          <w:b/>
          <w:color w:val="1D4477"/>
          <w:lang w:val="el-GR"/>
        </w:rPr>
        <w:t>ς</w:t>
      </w:r>
      <w:r w:rsidRPr="00770F8C">
        <w:rPr>
          <w:rFonts w:ascii="Arial" w:hAnsi="Arial" w:cs="Arial"/>
          <w:b/>
          <w:color w:val="1D4477"/>
          <w:lang w:val="el-GR"/>
        </w:rPr>
        <w:t xml:space="preserve"> το </w:t>
      </w:r>
      <w:r w:rsidR="00BB4DC4" w:rsidRPr="00770F8C">
        <w:rPr>
          <w:rFonts w:ascii="Arial" w:hAnsi="Arial" w:cs="Arial"/>
          <w:b/>
          <w:color w:val="1D4477"/>
          <w:lang w:val="el-GR"/>
        </w:rPr>
        <w:t>2024</w:t>
      </w:r>
    </w:p>
    <w:p w14:paraId="6B40BD54" w14:textId="77777777" w:rsidR="003209D8" w:rsidRDefault="0028392F" w:rsidP="0045040F">
      <w:pPr>
        <w:pStyle w:val="a4"/>
        <w:numPr>
          <w:ilvl w:val="0"/>
          <w:numId w:val="7"/>
        </w:numPr>
        <w:tabs>
          <w:tab w:val="left" w:pos="497"/>
        </w:tabs>
        <w:spacing w:before="259" w:line="280" w:lineRule="exact"/>
        <w:ind w:left="426" w:hanging="426"/>
        <w:rPr>
          <w:rFonts w:ascii="Arial" w:hAnsi="Arial" w:cs="Arial"/>
          <w:b/>
          <w:color w:val="1D4477"/>
          <w:lang w:val="el-GR"/>
        </w:rPr>
      </w:pPr>
      <w:r w:rsidRPr="00770F8C">
        <w:rPr>
          <w:rFonts w:ascii="Arial" w:hAnsi="Arial" w:cs="Arial"/>
          <w:b/>
          <w:color w:val="1D4477"/>
          <w:lang w:val="el-GR"/>
        </w:rPr>
        <w:t>Προβλέπεται συνολική επένδυση 180 εκατ.</w:t>
      </w:r>
      <w:r w:rsidR="00D922AA">
        <w:rPr>
          <w:rFonts w:ascii="Arial" w:hAnsi="Arial" w:cs="Arial"/>
          <w:b/>
          <w:color w:val="1D4477"/>
          <w:lang w:val="el-GR"/>
        </w:rPr>
        <w:t xml:space="preserve"> </w:t>
      </w:r>
      <w:r w:rsidR="00F831AE" w:rsidRPr="00770F8C">
        <w:rPr>
          <w:rFonts w:ascii="Arial" w:hAnsi="Arial" w:cs="Arial"/>
          <w:b/>
          <w:color w:val="1D4477"/>
          <w:lang w:val="el-GR"/>
        </w:rPr>
        <w:t>€</w:t>
      </w:r>
      <w:r w:rsidR="00D65E18">
        <w:rPr>
          <w:rFonts w:ascii="Arial" w:hAnsi="Arial" w:cs="Arial"/>
          <w:b/>
          <w:color w:val="1D4477"/>
          <w:lang w:val="el-GR"/>
        </w:rPr>
        <w:t>, με τη</w:t>
      </w:r>
      <w:r w:rsidR="00655DE5" w:rsidRPr="00770F8C">
        <w:rPr>
          <w:rFonts w:ascii="Arial" w:hAnsi="Arial" w:cs="Arial"/>
          <w:b/>
          <w:color w:val="1D4477"/>
          <w:lang w:val="el-GR"/>
        </w:rPr>
        <w:t xml:space="preserve"> σ</w:t>
      </w:r>
      <w:r w:rsidR="00422C74" w:rsidRPr="00770F8C">
        <w:rPr>
          <w:rFonts w:ascii="Arial" w:hAnsi="Arial" w:cs="Arial"/>
          <w:b/>
          <w:color w:val="1D4477"/>
          <w:lang w:val="el-GR"/>
        </w:rPr>
        <w:t xml:space="preserve">υγχρηματοδότηση </w:t>
      </w:r>
      <w:r w:rsidR="00655DE5" w:rsidRPr="00770F8C">
        <w:rPr>
          <w:rFonts w:ascii="Arial" w:hAnsi="Arial" w:cs="Arial"/>
          <w:b/>
          <w:color w:val="1D4477"/>
          <w:lang w:val="el-GR"/>
        </w:rPr>
        <w:t>κεφαλαίων</w:t>
      </w:r>
      <w:r w:rsidR="00A851EB">
        <w:rPr>
          <w:rFonts w:ascii="Arial" w:hAnsi="Arial" w:cs="Arial"/>
          <w:b/>
          <w:color w:val="1D4477"/>
          <w:lang w:val="el-GR"/>
        </w:rPr>
        <w:t xml:space="preserve"> </w:t>
      </w:r>
      <w:r w:rsidR="00655DE5" w:rsidRPr="00770F8C">
        <w:rPr>
          <w:rFonts w:ascii="Arial" w:hAnsi="Arial" w:cs="Arial"/>
          <w:b/>
          <w:color w:val="1D4477"/>
          <w:lang w:val="el-GR"/>
        </w:rPr>
        <w:t xml:space="preserve">από το </w:t>
      </w:r>
      <w:r w:rsidR="00D922AA">
        <w:rPr>
          <w:rFonts w:ascii="Arial" w:hAnsi="Arial" w:cs="Arial"/>
          <w:b/>
          <w:color w:val="1D4477"/>
          <w:lang w:val="el-GR"/>
        </w:rPr>
        <w:t xml:space="preserve">Ταμείο Ανάκαμψης </w:t>
      </w:r>
      <w:r w:rsidR="00655DE5" w:rsidRPr="00770F8C">
        <w:rPr>
          <w:rFonts w:ascii="Arial" w:hAnsi="Arial" w:cs="Arial"/>
          <w:b/>
          <w:color w:val="1D4477"/>
          <w:lang w:val="el-GR"/>
        </w:rPr>
        <w:t>και Ανθεκτικότητας (ΤΑΑ)</w:t>
      </w:r>
    </w:p>
    <w:p w14:paraId="0950BA07" w14:textId="2C238F64" w:rsidR="00E841B5" w:rsidRPr="003209D8" w:rsidRDefault="00E841B5" w:rsidP="0045040F">
      <w:pPr>
        <w:pStyle w:val="a4"/>
        <w:numPr>
          <w:ilvl w:val="0"/>
          <w:numId w:val="7"/>
        </w:numPr>
        <w:tabs>
          <w:tab w:val="left" w:pos="497"/>
        </w:tabs>
        <w:spacing w:before="259" w:line="280" w:lineRule="exact"/>
        <w:ind w:left="426" w:hanging="426"/>
        <w:rPr>
          <w:rFonts w:ascii="Arial" w:hAnsi="Arial" w:cs="Arial"/>
          <w:b/>
          <w:color w:val="1D4477"/>
          <w:lang w:val="el-GR"/>
        </w:rPr>
      </w:pPr>
      <w:r w:rsidRPr="003209D8">
        <w:rPr>
          <w:rFonts w:ascii="Arial" w:hAnsi="Arial" w:cs="Arial"/>
          <w:b/>
          <w:color w:val="1D4477"/>
          <w:lang w:val="el-GR"/>
        </w:rPr>
        <w:t xml:space="preserve">Υπογράφηκαν μακροχρόνιες διμερείς συμβάσεις αγοραπωλησίας πράσινης ηλεκτρικής ενέργειας («πράσινα» </w:t>
      </w:r>
      <w:r w:rsidRPr="003209D8">
        <w:rPr>
          <w:rFonts w:ascii="Arial" w:hAnsi="Arial" w:cs="Arial"/>
          <w:b/>
          <w:color w:val="1D4477"/>
          <w:lang w:val="en-GB"/>
        </w:rPr>
        <w:t>PPA</w:t>
      </w:r>
      <w:r w:rsidRPr="003209D8">
        <w:rPr>
          <w:rFonts w:ascii="Arial" w:hAnsi="Arial" w:cs="Arial"/>
          <w:b/>
          <w:color w:val="1D4477"/>
          <w:lang w:val="el-GR"/>
        </w:rPr>
        <w:t>)</w:t>
      </w:r>
    </w:p>
    <w:p w14:paraId="52E9C351" w14:textId="2E75576F" w:rsidR="004D01C8" w:rsidRPr="00770F8C" w:rsidRDefault="004D01C8" w:rsidP="004D01C8">
      <w:pPr>
        <w:pStyle w:val="a4"/>
        <w:spacing w:before="25" w:line="560" w:lineRule="atLeast"/>
        <w:ind w:left="720" w:right="110" w:firstLine="0"/>
        <w:jc w:val="right"/>
        <w:rPr>
          <w:rFonts w:ascii="Arial" w:hAnsi="Arial" w:cs="Arial"/>
          <w:color w:val="1D4477"/>
          <w:lang w:val="el-GR"/>
        </w:rPr>
      </w:pPr>
      <w:r w:rsidRPr="00770F8C">
        <w:rPr>
          <w:rFonts w:ascii="Arial" w:hAnsi="Arial" w:cs="Arial"/>
          <w:color w:val="1D4477"/>
          <w:lang w:val="el-GR"/>
        </w:rPr>
        <w:t xml:space="preserve">Αθήνα, </w:t>
      </w:r>
      <w:r w:rsidR="003F5343" w:rsidRPr="00BB6CFB">
        <w:rPr>
          <w:rFonts w:ascii="Arial" w:hAnsi="Arial" w:cs="Arial"/>
          <w:color w:val="1D4477"/>
          <w:lang w:val="el-GR"/>
        </w:rPr>
        <w:t>2</w:t>
      </w:r>
      <w:r w:rsidR="00B91BCB" w:rsidRPr="00AD6F36">
        <w:rPr>
          <w:rFonts w:ascii="Arial" w:hAnsi="Arial" w:cs="Arial"/>
          <w:color w:val="1D4477"/>
          <w:lang w:val="el-GR"/>
        </w:rPr>
        <w:t>6</w:t>
      </w:r>
      <w:r w:rsidRPr="00770F8C">
        <w:rPr>
          <w:rFonts w:ascii="Arial" w:hAnsi="Arial" w:cs="Arial"/>
          <w:color w:val="1D4477"/>
          <w:lang w:val="el-GR"/>
        </w:rPr>
        <w:t xml:space="preserve"> Ιανουαρίου 2023</w:t>
      </w:r>
    </w:p>
    <w:p w14:paraId="2ED5960A" w14:textId="77777777" w:rsidR="004D01C8" w:rsidRPr="00AD6F36" w:rsidRDefault="004D01C8" w:rsidP="004D01C8">
      <w:pPr>
        <w:pStyle w:val="a4"/>
        <w:tabs>
          <w:tab w:val="left" w:pos="497"/>
        </w:tabs>
        <w:spacing w:before="259" w:line="280" w:lineRule="exact"/>
        <w:ind w:left="720" w:firstLine="0"/>
        <w:rPr>
          <w:rFonts w:ascii="Arial" w:hAnsi="Arial" w:cs="Arial"/>
          <w:b/>
          <w:color w:val="1D4477"/>
          <w:lang w:val="el-GR"/>
        </w:rPr>
      </w:pPr>
    </w:p>
    <w:p w14:paraId="4EBD7937" w14:textId="454635A0" w:rsidR="00D922AA" w:rsidRDefault="006B4516" w:rsidP="00A851EB">
      <w:pPr>
        <w:pStyle w:val="a3"/>
        <w:spacing w:before="35"/>
        <w:jc w:val="both"/>
        <w:rPr>
          <w:rFonts w:ascii="Arial" w:hAnsi="Arial" w:cs="Arial"/>
          <w:i w:val="0"/>
          <w:color w:val="1D4477"/>
          <w:sz w:val="22"/>
          <w:szCs w:val="22"/>
          <w:lang w:val="el-GR"/>
        </w:rPr>
      </w:pPr>
      <w:r w:rsidRPr="00770F8C">
        <w:rPr>
          <w:rFonts w:ascii="Arial" w:hAnsi="Arial" w:cs="Arial"/>
          <w:i w:val="0"/>
          <w:color w:val="1D4477"/>
          <w:sz w:val="22"/>
          <w:szCs w:val="22"/>
          <w:lang w:val="el-GR"/>
        </w:rPr>
        <w:t>Δύο κορυφαίοι ενεργειακοί όμιλοι, η RWE και η ΔΕΗ, ένωσαν τις δυνάμεις τους για να συμβάλ</w:t>
      </w:r>
      <w:r w:rsidR="00D922AA">
        <w:rPr>
          <w:rFonts w:ascii="Arial" w:hAnsi="Arial" w:cs="Arial"/>
          <w:i w:val="0"/>
          <w:color w:val="1D4477"/>
          <w:sz w:val="22"/>
          <w:szCs w:val="22"/>
          <w:lang w:val="el-GR"/>
        </w:rPr>
        <w:t>λ</w:t>
      </w:r>
      <w:r w:rsidRPr="00770F8C">
        <w:rPr>
          <w:rFonts w:ascii="Arial" w:hAnsi="Arial" w:cs="Arial"/>
          <w:i w:val="0"/>
          <w:color w:val="1D4477"/>
          <w:sz w:val="22"/>
          <w:szCs w:val="22"/>
          <w:lang w:val="el-GR"/>
        </w:rPr>
        <w:t xml:space="preserve">ουν στην επιτάχυνση της ελληνικής ενεργειακής μετάβασης. Μέσω της κοινοπραξίας </w:t>
      </w:r>
      <w:r w:rsidR="00655DE5" w:rsidRPr="00770F8C">
        <w:rPr>
          <w:rFonts w:ascii="Arial" w:hAnsi="Arial" w:cs="Arial"/>
          <w:i w:val="0"/>
          <w:color w:val="1D4477"/>
          <w:sz w:val="22"/>
          <w:szCs w:val="22"/>
          <w:lang w:val="el-GR"/>
        </w:rPr>
        <w:t>ΜΕΤΩΝ ΕΝΕΡΓΕΙΑΚΗ Α</w:t>
      </w:r>
      <w:r w:rsidR="0016022C" w:rsidRPr="00770F8C">
        <w:rPr>
          <w:rFonts w:ascii="Arial" w:hAnsi="Arial" w:cs="Arial"/>
          <w:i w:val="0"/>
          <w:color w:val="1D4477"/>
          <w:sz w:val="22"/>
          <w:szCs w:val="22"/>
          <w:lang w:val="el-GR"/>
        </w:rPr>
        <w:t>.</w:t>
      </w:r>
      <w:r w:rsidR="00655DE5" w:rsidRPr="00770F8C">
        <w:rPr>
          <w:rFonts w:ascii="Arial" w:hAnsi="Arial" w:cs="Arial"/>
          <w:i w:val="0"/>
          <w:color w:val="1D4477"/>
          <w:sz w:val="22"/>
          <w:szCs w:val="22"/>
          <w:lang w:val="el-GR"/>
        </w:rPr>
        <w:t>Ε</w:t>
      </w:r>
      <w:r w:rsidR="0016022C" w:rsidRPr="00770F8C">
        <w:rPr>
          <w:rFonts w:ascii="Arial" w:hAnsi="Arial" w:cs="Arial"/>
          <w:i w:val="0"/>
          <w:color w:val="1D4477"/>
          <w:sz w:val="22"/>
          <w:szCs w:val="22"/>
          <w:lang w:val="el-GR"/>
        </w:rPr>
        <w:t>.</w:t>
      </w:r>
      <w:r w:rsidRPr="00770F8C">
        <w:rPr>
          <w:rFonts w:ascii="Arial" w:hAnsi="Arial" w:cs="Arial"/>
          <w:i w:val="0"/>
          <w:color w:val="1D4477"/>
          <w:sz w:val="22"/>
          <w:szCs w:val="22"/>
          <w:lang w:val="el-GR"/>
        </w:rPr>
        <w:t xml:space="preserve">, η RWE </w:t>
      </w:r>
      <w:proofErr w:type="spellStart"/>
      <w:r w:rsidRPr="00770F8C">
        <w:rPr>
          <w:rFonts w:ascii="Arial" w:hAnsi="Arial" w:cs="Arial"/>
          <w:i w:val="0"/>
          <w:color w:val="1D4477"/>
          <w:sz w:val="22"/>
          <w:szCs w:val="22"/>
          <w:lang w:val="el-GR"/>
        </w:rPr>
        <w:t>Renewables</w:t>
      </w:r>
      <w:proofErr w:type="spellEnd"/>
      <w:r w:rsidRPr="00770F8C">
        <w:rPr>
          <w:rFonts w:ascii="Arial" w:hAnsi="Arial" w:cs="Arial"/>
          <w:i w:val="0"/>
          <w:color w:val="1D4477"/>
          <w:sz w:val="22"/>
          <w:szCs w:val="22"/>
          <w:lang w:val="el-GR"/>
        </w:rPr>
        <w:t xml:space="preserve"> </w:t>
      </w:r>
      <w:r w:rsidR="0016022C" w:rsidRPr="00770F8C">
        <w:rPr>
          <w:rFonts w:ascii="Arial" w:hAnsi="Arial" w:cs="Arial"/>
          <w:i w:val="0"/>
          <w:color w:val="1D4477"/>
          <w:sz w:val="22"/>
          <w:szCs w:val="22"/>
          <w:lang w:val="en-US"/>
        </w:rPr>
        <w:t>GmbH</w:t>
      </w:r>
      <w:r w:rsidR="00D922AA">
        <w:rPr>
          <w:rFonts w:ascii="Arial" w:hAnsi="Arial" w:cs="Arial"/>
          <w:i w:val="0"/>
          <w:color w:val="1D4477"/>
          <w:sz w:val="22"/>
          <w:szCs w:val="22"/>
          <w:lang w:val="el-GR"/>
        </w:rPr>
        <w:t>,</w:t>
      </w:r>
      <w:r w:rsidR="00B152A2" w:rsidRPr="00770F8C">
        <w:rPr>
          <w:rFonts w:ascii="Arial" w:hAnsi="Arial" w:cs="Arial"/>
          <w:i w:val="0"/>
          <w:color w:val="1D4477"/>
          <w:sz w:val="22"/>
          <w:szCs w:val="22"/>
          <w:lang w:val="el-GR"/>
        </w:rPr>
        <w:t xml:space="preserve"> </w:t>
      </w:r>
      <w:r w:rsidR="0016022C" w:rsidRPr="00770F8C">
        <w:rPr>
          <w:rFonts w:ascii="Arial" w:hAnsi="Arial" w:cs="Arial"/>
          <w:i w:val="0"/>
          <w:color w:val="1D4477"/>
          <w:sz w:val="22"/>
          <w:szCs w:val="22"/>
          <w:lang w:val="el-GR"/>
        </w:rPr>
        <w:t xml:space="preserve">με ποσοστό συμμετοχής </w:t>
      </w:r>
      <w:r w:rsidRPr="00770F8C">
        <w:rPr>
          <w:rFonts w:ascii="Arial" w:hAnsi="Arial" w:cs="Arial"/>
          <w:i w:val="0"/>
          <w:color w:val="1D4477"/>
          <w:sz w:val="22"/>
          <w:szCs w:val="22"/>
          <w:lang w:val="el-GR"/>
        </w:rPr>
        <w:t xml:space="preserve">51% και η ΔΕΗ </w:t>
      </w:r>
      <w:r w:rsidR="0016022C" w:rsidRPr="00770F8C">
        <w:rPr>
          <w:rFonts w:ascii="Arial" w:hAnsi="Arial" w:cs="Arial"/>
          <w:i w:val="0"/>
          <w:color w:val="1D4477"/>
          <w:sz w:val="22"/>
          <w:szCs w:val="22"/>
          <w:lang w:val="el-GR"/>
        </w:rPr>
        <w:t>Ανανεώσιμες Α.Ε.</w:t>
      </w:r>
      <w:r w:rsidR="00D922AA">
        <w:rPr>
          <w:rFonts w:ascii="Arial" w:hAnsi="Arial" w:cs="Arial"/>
          <w:i w:val="0"/>
          <w:color w:val="1D4477"/>
          <w:sz w:val="22"/>
          <w:szCs w:val="22"/>
          <w:lang w:val="el-GR"/>
        </w:rPr>
        <w:t>,</w:t>
      </w:r>
      <w:r w:rsidR="0016022C" w:rsidRPr="00770F8C">
        <w:rPr>
          <w:rFonts w:ascii="Arial" w:hAnsi="Arial" w:cs="Arial"/>
          <w:i w:val="0"/>
          <w:color w:val="1D4477"/>
          <w:sz w:val="22"/>
          <w:szCs w:val="22"/>
          <w:lang w:val="el-GR"/>
        </w:rPr>
        <w:t xml:space="preserve"> με ποσοστό συμμετοχής </w:t>
      </w:r>
      <w:r w:rsidRPr="00770F8C">
        <w:rPr>
          <w:rFonts w:ascii="Arial" w:hAnsi="Arial" w:cs="Arial"/>
          <w:i w:val="0"/>
          <w:color w:val="1D4477"/>
          <w:sz w:val="22"/>
          <w:szCs w:val="22"/>
          <w:lang w:val="el-GR"/>
        </w:rPr>
        <w:t>49%</w:t>
      </w:r>
      <w:r w:rsidR="0016022C" w:rsidRPr="00770F8C">
        <w:rPr>
          <w:rFonts w:ascii="Arial" w:hAnsi="Arial" w:cs="Arial"/>
          <w:i w:val="0"/>
          <w:color w:val="1D4477"/>
          <w:sz w:val="22"/>
          <w:szCs w:val="22"/>
          <w:lang w:val="el-GR"/>
        </w:rPr>
        <w:t>,</w:t>
      </w:r>
      <w:r w:rsidRPr="00770F8C">
        <w:rPr>
          <w:rFonts w:ascii="Arial" w:hAnsi="Arial" w:cs="Arial"/>
          <w:i w:val="0"/>
          <w:color w:val="1D4477"/>
          <w:sz w:val="22"/>
          <w:szCs w:val="22"/>
          <w:lang w:val="el-GR"/>
        </w:rPr>
        <w:t xml:space="preserve"> έλαβαν την τελική επενδυτική απόφαση για </w:t>
      </w:r>
      <w:r w:rsidR="0016022C" w:rsidRPr="00770F8C">
        <w:rPr>
          <w:rFonts w:ascii="Arial" w:hAnsi="Arial" w:cs="Arial"/>
          <w:i w:val="0"/>
          <w:color w:val="1D4477"/>
          <w:sz w:val="22"/>
          <w:szCs w:val="22"/>
          <w:lang w:val="el-GR"/>
        </w:rPr>
        <w:t xml:space="preserve">την κατασκευή </w:t>
      </w:r>
      <w:r w:rsidRPr="00770F8C">
        <w:rPr>
          <w:rFonts w:ascii="Arial" w:hAnsi="Arial" w:cs="Arial"/>
          <w:i w:val="0"/>
          <w:color w:val="1D4477"/>
          <w:sz w:val="22"/>
          <w:szCs w:val="22"/>
          <w:lang w:val="el-GR"/>
        </w:rPr>
        <w:t>πέντε φωτοβολταϊκ</w:t>
      </w:r>
      <w:r w:rsidR="0016022C" w:rsidRPr="00770F8C">
        <w:rPr>
          <w:rFonts w:ascii="Arial" w:hAnsi="Arial" w:cs="Arial"/>
          <w:i w:val="0"/>
          <w:color w:val="1D4477"/>
          <w:sz w:val="22"/>
          <w:szCs w:val="22"/>
          <w:lang w:val="el-GR"/>
        </w:rPr>
        <w:t>ών</w:t>
      </w:r>
      <w:r w:rsidRPr="00770F8C">
        <w:rPr>
          <w:rFonts w:ascii="Arial" w:hAnsi="Arial" w:cs="Arial"/>
          <w:i w:val="0"/>
          <w:color w:val="1D4477"/>
          <w:sz w:val="22"/>
          <w:szCs w:val="22"/>
          <w:lang w:val="el-GR"/>
        </w:rPr>
        <w:t xml:space="preserve"> έργ</w:t>
      </w:r>
      <w:r w:rsidR="0016022C" w:rsidRPr="00770F8C">
        <w:rPr>
          <w:rFonts w:ascii="Arial" w:hAnsi="Arial" w:cs="Arial"/>
          <w:i w:val="0"/>
          <w:color w:val="1D4477"/>
          <w:sz w:val="22"/>
          <w:szCs w:val="22"/>
          <w:lang w:val="el-GR"/>
        </w:rPr>
        <w:t>ων</w:t>
      </w:r>
      <w:r w:rsidRPr="00770F8C">
        <w:rPr>
          <w:rFonts w:ascii="Arial" w:hAnsi="Arial" w:cs="Arial"/>
          <w:i w:val="0"/>
          <w:color w:val="1D4477"/>
          <w:sz w:val="22"/>
          <w:szCs w:val="22"/>
          <w:lang w:val="el-GR"/>
        </w:rPr>
        <w:t xml:space="preserve">. </w:t>
      </w:r>
    </w:p>
    <w:p w14:paraId="1097B79C" w14:textId="77777777" w:rsidR="00D922AA" w:rsidRDefault="00D922AA" w:rsidP="00A851EB">
      <w:pPr>
        <w:pStyle w:val="a3"/>
        <w:spacing w:before="35"/>
        <w:jc w:val="both"/>
        <w:rPr>
          <w:rFonts w:ascii="Arial" w:hAnsi="Arial" w:cs="Arial"/>
          <w:i w:val="0"/>
          <w:color w:val="1D4477"/>
          <w:sz w:val="22"/>
          <w:szCs w:val="22"/>
          <w:lang w:val="el-GR"/>
        </w:rPr>
      </w:pPr>
    </w:p>
    <w:p w14:paraId="0FAEC142" w14:textId="4C4D3707" w:rsidR="00B915C8" w:rsidRPr="00AC4BAE" w:rsidRDefault="00B915C8" w:rsidP="00B915C8">
      <w:pPr>
        <w:pStyle w:val="a3"/>
        <w:spacing w:before="35"/>
        <w:jc w:val="both"/>
        <w:rPr>
          <w:rFonts w:ascii="Arial" w:hAnsi="Arial" w:cs="Arial"/>
          <w:i w:val="0"/>
          <w:color w:val="1D4477"/>
          <w:sz w:val="22"/>
          <w:szCs w:val="22"/>
          <w:lang w:val="el-GR"/>
        </w:rPr>
      </w:pPr>
      <w:r w:rsidRPr="009B2D3E">
        <w:rPr>
          <w:rFonts w:ascii="Arial" w:hAnsi="Arial" w:cs="Arial"/>
          <w:i w:val="0"/>
          <w:color w:val="1D4477"/>
          <w:sz w:val="22"/>
          <w:szCs w:val="22"/>
          <w:lang w:val="el-GR"/>
        </w:rPr>
        <w:t xml:space="preserve">Για την εν λόγω επένδυση, με συνολικό προϋπολογισμό 180 εκατ. ευρώ, έχουν εξασφαλιστεί, στο πλαίσιο του δανειακού σκέλους του Εθνικού Σχεδίου Ανάκαμψης και Ανθεκτικότητας «Ελλάδα 2.0», 90 εκατ. ευρώ από το Ταμείο </w:t>
      </w:r>
      <w:r w:rsidRPr="00F16510">
        <w:rPr>
          <w:rFonts w:ascii="Arial" w:hAnsi="Arial" w:cs="Arial"/>
          <w:i w:val="0"/>
          <w:color w:val="1D4477"/>
          <w:sz w:val="22"/>
          <w:szCs w:val="22"/>
          <w:lang w:val="el-GR"/>
        </w:rPr>
        <w:t xml:space="preserve">Ανάκαμψης και Ανθεκτικότητας (ΤΑΑ) και 54 εκατ. ευρώ από τις τράπεζες </w:t>
      </w:r>
      <w:proofErr w:type="spellStart"/>
      <w:r w:rsidRPr="00F16510">
        <w:rPr>
          <w:rFonts w:ascii="Arial" w:hAnsi="Arial" w:cs="Arial"/>
          <w:i w:val="0"/>
          <w:color w:val="1D4477"/>
          <w:sz w:val="22"/>
          <w:szCs w:val="22"/>
          <w:lang w:val="el-GR"/>
        </w:rPr>
        <w:t>Eurobank</w:t>
      </w:r>
      <w:proofErr w:type="spellEnd"/>
      <w:r w:rsidRPr="00F16510">
        <w:rPr>
          <w:rFonts w:ascii="Arial" w:hAnsi="Arial" w:cs="Arial"/>
          <w:i w:val="0"/>
          <w:color w:val="1D4477"/>
          <w:sz w:val="22"/>
          <w:szCs w:val="22"/>
          <w:lang w:val="el-GR"/>
        </w:rPr>
        <w:t xml:space="preserve"> Α.Ε. και Alpha Bank Α.Ε., ενώ τα υπόλοιπα 36 εκατ. ευρώ αφορούν σε ίδια συμμετοχή</w:t>
      </w:r>
      <w:r w:rsidR="00F16510" w:rsidRPr="00F16510">
        <w:rPr>
          <w:rFonts w:ascii="Arial" w:hAnsi="Arial" w:cs="Arial"/>
          <w:i w:val="0"/>
          <w:color w:val="1D4477"/>
          <w:sz w:val="22"/>
          <w:szCs w:val="22"/>
          <w:lang w:val="el-GR"/>
        </w:rPr>
        <w:t>. Η χρηματοδότηση βρίσκεται στο τελικό στάδιο του οικονομικού κλεισίματος.</w:t>
      </w:r>
    </w:p>
    <w:p w14:paraId="3E38B979" w14:textId="77777777" w:rsidR="00B915C8" w:rsidRDefault="00B915C8" w:rsidP="00B915C8">
      <w:pPr>
        <w:pStyle w:val="a3"/>
        <w:spacing w:before="35"/>
        <w:jc w:val="both"/>
        <w:rPr>
          <w:rFonts w:ascii="Arial" w:hAnsi="Arial" w:cs="Arial"/>
          <w:i w:val="0"/>
          <w:color w:val="1D4477"/>
          <w:sz w:val="22"/>
          <w:szCs w:val="22"/>
          <w:lang w:val="el-GR"/>
        </w:rPr>
      </w:pPr>
    </w:p>
    <w:p w14:paraId="35141348" w14:textId="359B62DC" w:rsidR="006B4516" w:rsidRDefault="006B4516" w:rsidP="00A851EB">
      <w:pPr>
        <w:pStyle w:val="a3"/>
        <w:spacing w:before="35"/>
        <w:jc w:val="both"/>
        <w:rPr>
          <w:rFonts w:ascii="Arial" w:hAnsi="Arial" w:cs="Arial"/>
          <w:i w:val="0"/>
          <w:color w:val="1D4477"/>
          <w:sz w:val="22"/>
          <w:szCs w:val="22"/>
          <w:lang w:val="el-GR"/>
        </w:rPr>
      </w:pPr>
      <w:r w:rsidRPr="00770F8C">
        <w:rPr>
          <w:rFonts w:ascii="Arial" w:hAnsi="Arial" w:cs="Arial"/>
          <w:i w:val="0"/>
          <w:color w:val="1D4477"/>
          <w:sz w:val="22"/>
          <w:szCs w:val="22"/>
          <w:lang w:val="el-GR"/>
        </w:rPr>
        <w:t xml:space="preserve">Τα φωτοβολταϊκά </w:t>
      </w:r>
      <w:r w:rsidR="0016022C" w:rsidRPr="00770F8C">
        <w:rPr>
          <w:rFonts w:ascii="Arial" w:hAnsi="Arial" w:cs="Arial"/>
          <w:i w:val="0"/>
          <w:color w:val="1D4477"/>
          <w:sz w:val="22"/>
          <w:szCs w:val="22"/>
          <w:lang w:val="el-GR"/>
        </w:rPr>
        <w:t>έργα</w:t>
      </w:r>
      <w:r w:rsidR="00D922AA">
        <w:rPr>
          <w:rFonts w:ascii="Arial" w:hAnsi="Arial" w:cs="Arial"/>
          <w:i w:val="0"/>
          <w:color w:val="1D4477"/>
          <w:sz w:val="22"/>
          <w:szCs w:val="22"/>
          <w:lang w:val="el-GR"/>
        </w:rPr>
        <w:t>,</w:t>
      </w:r>
      <w:r w:rsidRPr="00770F8C">
        <w:rPr>
          <w:rFonts w:ascii="Arial" w:hAnsi="Arial" w:cs="Arial"/>
          <w:i w:val="0"/>
          <w:color w:val="1D4477"/>
          <w:sz w:val="22"/>
          <w:szCs w:val="22"/>
          <w:lang w:val="el-GR"/>
        </w:rPr>
        <w:t xml:space="preserve"> συνολικής </w:t>
      </w:r>
      <w:r w:rsidR="0016022C" w:rsidRPr="00770F8C">
        <w:rPr>
          <w:rFonts w:ascii="Arial" w:hAnsi="Arial" w:cs="Arial"/>
          <w:i w:val="0"/>
          <w:color w:val="1D4477"/>
          <w:sz w:val="22"/>
          <w:szCs w:val="22"/>
          <w:lang w:val="el-GR"/>
        </w:rPr>
        <w:t>εγκατεστημέν</w:t>
      </w:r>
      <w:r w:rsidR="00337610" w:rsidRPr="00770F8C">
        <w:rPr>
          <w:rFonts w:ascii="Arial" w:hAnsi="Arial" w:cs="Arial"/>
          <w:i w:val="0"/>
          <w:color w:val="1D4477"/>
          <w:sz w:val="22"/>
          <w:szCs w:val="22"/>
          <w:lang w:val="el-GR"/>
        </w:rPr>
        <w:t>η</w:t>
      </w:r>
      <w:r w:rsidR="0016022C" w:rsidRPr="00770F8C">
        <w:rPr>
          <w:rFonts w:ascii="Arial" w:hAnsi="Arial" w:cs="Arial"/>
          <w:i w:val="0"/>
          <w:color w:val="1D4477"/>
          <w:sz w:val="22"/>
          <w:szCs w:val="22"/>
          <w:lang w:val="el-GR"/>
        </w:rPr>
        <w:t xml:space="preserve">ς </w:t>
      </w:r>
      <w:r w:rsidRPr="00770F8C">
        <w:rPr>
          <w:rFonts w:ascii="Arial" w:hAnsi="Arial" w:cs="Arial"/>
          <w:i w:val="0"/>
          <w:color w:val="1D4477"/>
          <w:sz w:val="22"/>
          <w:szCs w:val="22"/>
          <w:lang w:val="el-GR"/>
        </w:rPr>
        <w:t xml:space="preserve">ισχύος περίπου 210 </w:t>
      </w:r>
      <w:proofErr w:type="spellStart"/>
      <w:r w:rsidRPr="00770F8C">
        <w:rPr>
          <w:rFonts w:ascii="Arial" w:hAnsi="Arial" w:cs="Arial"/>
          <w:i w:val="0"/>
          <w:color w:val="1D4477"/>
          <w:sz w:val="22"/>
          <w:szCs w:val="22"/>
          <w:lang w:val="el-GR"/>
        </w:rPr>
        <w:t>MWp</w:t>
      </w:r>
      <w:proofErr w:type="spellEnd"/>
      <w:r w:rsidRPr="00770F8C">
        <w:rPr>
          <w:rFonts w:ascii="Arial" w:hAnsi="Arial" w:cs="Arial"/>
          <w:i w:val="0"/>
          <w:color w:val="1D4477"/>
          <w:sz w:val="22"/>
          <w:szCs w:val="22"/>
          <w:lang w:val="el-GR"/>
        </w:rPr>
        <w:t xml:space="preserve"> (175 </w:t>
      </w:r>
      <w:proofErr w:type="spellStart"/>
      <w:r w:rsidRPr="00770F8C">
        <w:rPr>
          <w:rFonts w:ascii="Arial" w:hAnsi="Arial" w:cs="Arial"/>
          <w:i w:val="0"/>
          <w:color w:val="1D4477"/>
          <w:sz w:val="22"/>
          <w:szCs w:val="22"/>
          <w:lang w:val="el-GR"/>
        </w:rPr>
        <w:t>MWac</w:t>
      </w:r>
      <w:proofErr w:type="spellEnd"/>
      <w:r w:rsidRPr="00770F8C">
        <w:rPr>
          <w:rFonts w:ascii="Arial" w:hAnsi="Arial" w:cs="Arial"/>
          <w:i w:val="0"/>
          <w:color w:val="1D4477"/>
          <w:sz w:val="22"/>
          <w:szCs w:val="22"/>
          <w:lang w:val="el-GR"/>
        </w:rPr>
        <w:t>)</w:t>
      </w:r>
      <w:r w:rsidR="00D922AA">
        <w:rPr>
          <w:rFonts w:ascii="Arial" w:hAnsi="Arial" w:cs="Arial"/>
          <w:i w:val="0"/>
          <w:color w:val="1D4477"/>
          <w:sz w:val="22"/>
          <w:szCs w:val="22"/>
          <w:lang w:val="el-GR"/>
        </w:rPr>
        <w:t>,</w:t>
      </w:r>
      <w:r w:rsidRPr="00770F8C">
        <w:rPr>
          <w:rFonts w:ascii="Arial" w:hAnsi="Arial" w:cs="Arial"/>
          <w:i w:val="0"/>
          <w:color w:val="1D4477"/>
          <w:sz w:val="22"/>
          <w:szCs w:val="22"/>
          <w:lang w:val="el-GR"/>
        </w:rPr>
        <w:t xml:space="preserve"> βρίσκονται στην περιοχή της Δυτικής Μακεδονίας</w:t>
      </w:r>
      <w:r w:rsidR="00D922AA">
        <w:rPr>
          <w:rFonts w:ascii="Arial" w:hAnsi="Arial" w:cs="Arial"/>
          <w:i w:val="0"/>
          <w:color w:val="1D4477"/>
          <w:sz w:val="22"/>
          <w:szCs w:val="22"/>
          <w:lang w:val="el-GR"/>
        </w:rPr>
        <w:t>,</w:t>
      </w:r>
      <w:r w:rsidRPr="00770F8C">
        <w:rPr>
          <w:rFonts w:ascii="Arial" w:hAnsi="Arial" w:cs="Arial"/>
          <w:i w:val="0"/>
          <w:color w:val="1D4477"/>
          <w:sz w:val="22"/>
          <w:szCs w:val="22"/>
          <w:lang w:val="el-GR"/>
        </w:rPr>
        <w:t xml:space="preserve"> στη </w:t>
      </w:r>
      <w:r w:rsidR="00F6402B" w:rsidRPr="00770F8C">
        <w:rPr>
          <w:rFonts w:ascii="Arial" w:hAnsi="Arial" w:cs="Arial"/>
          <w:i w:val="0"/>
          <w:color w:val="1D4477"/>
          <w:sz w:val="22"/>
          <w:szCs w:val="22"/>
          <w:lang w:val="el-GR"/>
        </w:rPr>
        <w:t xml:space="preserve">Β. </w:t>
      </w:r>
      <w:r w:rsidRPr="00770F8C">
        <w:rPr>
          <w:rFonts w:ascii="Arial" w:hAnsi="Arial" w:cs="Arial"/>
          <w:i w:val="0"/>
          <w:color w:val="1D4477"/>
          <w:sz w:val="22"/>
          <w:szCs w:val="22"/>
          <w:lang w:val="el-GR"/>
        </w:rPr>
        <w:t xml:space="preserve">Ελλάδα, εντός των ορίων του πρώην υπαίθριου λιγνιτωρυχείου </w:t>
      </w:r>
      <w:r w:rsidR="00C07972" w:rsidRPr="00770F8C">
        <w:rPr>
          <w:rFonts w:ascii="Arial" w:hAnsi="Arial" w:cs="Arial"/>
          <w:i w:val="0"/>
          <w:color w:val="1D4477"/>
          <w:sz w:val="22"/>
          <w:szCs w:val="22"/>
          <w:lang w:val="el-GR"/>
        </w:rPr>
        <w:t xml:space="preserve">του </w:t>
      </w:r>
      <w:r w:rsidRPr="00770F8C">
        <w:rPr>
          <w:rFonts w:ascii="Arial" w:hAnsi="Arial" w:cs="Arial"/>
          <w:i w:val="0"/>
          <w:color w:val="1D4477"/>
          <w:sz w:val="22"/>
          <w:szCs w:val="22"/>
          <w:lang w:val="el-GR"/>
        </w:rPr>
        <w:t xml:space="preserve">Αμυνταίου. Οι εργασίες κατασκευής έχουν προγραμματιστεί να ξεκινήσουν την </w:t>
      </w:r>
      <w:r w:rsidR="00D922AA">
        <w:rPr>
          <w:rFonts w:ascii="Arial" w:hAnsi="Arial" w:cs="Arial"/>
          <w:i w:val="0"/>
          <w:color w:val="1D4477"/>
          <w:sz w:val="22"/>
          <w:szCs w:val="22"/>
          <w:lang w:val="el-GR"/>
        </w:rPr>
        <w:t>ά</w:t>
      </w:r>
      <w:r w:rsidRPr="00770F8C">
        <w:rPr>
          <w:rFonts w:ascii="Arial" w:hAnsi="Arial" w:cs="Arial"/>
          <w:i w:val="0"/>
          <w:color w:val="1D4477"/>
          <w:sz w:val="22"/>
          <w:szCs w:val="22"/>
          <w:lang w:val="el-GR"/>
        </w:rPr>
        <w:t>νοιξη</w:t>
      </w:r>
      <w:r w:rsidR="0016022C" w:rsidRPr="00770F8C">
        <w:rPr>
          <w:rFonts w:ascii="Arial" w:hAnsi="Arial" w:cs="Arial"/>
          <w:i w:val="0"/>
          <w:color w:val="1D4477"/>
          <w:sz w:val="22"/>
          <w:szCs w:val="22"/>
          <w:lang w:val="el-GR"/>
        </w:rPr>
        <w:t xml:space="preserve"> του τρέχοντος έτους</w:t>
      </w:r>
      <w:r w:rsidR="00CC4894" w:rsidRPr="00770F8C">
        <w:rPr>
          <w:rFonts w:ascii="Arial" w:hAnsi="Arial" w:cs="Arial"/>
          <w:i w:val="0"/>
          <w:color w:val="1D4477"/>
          <w:sz w:val="22"/>
          <w:szCs w:val="22"/>
          <w:lang w:val="el-GR"/>
        </w:rPr>
        <w:t>.</w:t>
      </w:r>
      <w:r w:rsidR="00C62DA9" w:rsidRPr="00770F8C">
        <w:rPr>
          <w:rFonts w:ascii="Arial" w:hAnsi="Arial" w:cs="Arial"/>
          <w:i w:val="0"/>
          <w:color w:val="1D4477"/>
          <w:sz w:val="22"/>
          <w:szCs w:val="22"/>
          <w:lang w:val="el-GR"/>
        </w:rPr>
        <w:t xml:space="preserve"> Τ</w:t>
      </w:r>
      <w:r w:rsidRPr="00770F8C">
        <w:rPr>
          <w:rFonts w:ascii="Arial" w:hAnsi="Arial" w:cs="Arial"/>
          <w:i w:val="0"/>
          <w:color w:val="1D4477"/>
          <w:sz w:val="22"/>
          <w:szCs w:val="22"/>
          <w:lang w:val="el-GR"/>
        </w:rPr>
        <w:t xml:space="preserve">α πέντε έργα προβλέπεται να είναι πλήρως λειτουργικά έως το τέλος του </w:t>
      </w:r>
      <w:r w:rsidR="00B915C8">
        <w:rPr>
          <w:rFonts w:ascii="Arial" w:hAnsi="Arial" w:cs="Arial"/>
          <w:i w:val="0"/>
          <w:color w:val="1D4477"/>
          <w:sz w:val="22"/>
          <w:szCs w:val="22"/>
          <w:lang w:val="el-GR"/>
        </w:rPr>
        <w:t>πρώτου</w:t>
      </w:r>
      <w:r w:rsidR="00C07972" w:rsidRPr="00770F8C">
        <w:rPr>
          <w:rFonts w:ascii="Arial" w:hAnsi="Arial" w:cs="Arial"/>
          <w:i w:val="0"/>
          <w:color w:val="1D4477"/>
          <w:sz w:val="22"/>
          <w:szCs w:val="22"/>
          <w:lang w:val="el-GR"/>
        </w:rPr>
        <w:t xml:space="preserve"> </w:t>
      </w:r>
      <w:r w:rsidRPr="00770F8C">
        <w:rPr>
          <w:rFonts w:ascii="Arial" w:hAnsi="Arial" w:cs="Arial"/>
          <w:i w:val="0"/>
          <w:color w:val="1D4477"/>
          <w:sz w:val="22"/>
          <w:szCs w:val="22"/>
          <w:lang w:val="el-GR"/>
        </w:rPr>
        <w:t>τριμήνου του 2024.</w:t>
      </w:r>
    </w:p>
    <w:p w14:paraId="1AF3EAB9" w14:textId="77777777" w:rsidR="00A851EB" w:rsidRDefault="00A851EB" w:rsidP="00A851EB">
      <w:pPr>
        <w:pStyle w:val="a3"/>
        <w:spacing w:before="35"/>
        <w:jc w:val="both"/>
        <w:rPr>
          <w:rFonts w:ascii="Arial" w:hAnsi="Arial" w:cs="Arial"/>
          <w:i w:val="0"/>
          <w:color w:val="1D4477"/>
          <w:sz w:val="22"/>
          <w:szCs w:val="22"/>
          <w:lang w:val="el-GR"/>
        </w:rPr>
      </w:pPr>
    </w:p>
    <w:p w14:paraId="252C56B5" w14:textId="24126E51" w:rsidR="00B915C8" w:rsidRDefault="00A851EB" w:rsidP="00145F35">
      <w:pPr>
        <w:pStyle w:val="a3"/>
        <w:spacing w:before="35"/>
        <w:jc w:val="both"/>
        <w:rPr>
          <w:rFonts w:ascii="Arial" w:hAnsi="Arial" w:cs="Arial"/>
          <w:i w:val="0"/>
          <w:color w:val="1D4477"/>
          <w:sz w:val="22"/>
          <w:szCs w:val="22"/>
          <w:lang w:val="el-GR"/>
        </w:rPr>
      </w:pPr>
      <w:r w:rsidRPr="00407D15">
        <w:rPr>
          <w:rFonts w:ascii="Arial" w:hAnsi="Arial" w:cs="Arial"/>
          <w:i w:val="0"/>
          <w:color w:val="1D4477"/>
          <w:sz w:val="22"/>
          <w:szCs w:val="22"/>
          <w:lang w:val="el-GR"/>
        </w:rPr>
        <w:t>Η ΜΕΤΩΝ Ενεργειακή Α.Ε. έχει υπογράψει διμερείς επιχειρηματικές συμφωνίες αγορ</w:t>
      </w:r>
      <w:r w:rsidR="00205581">
        <w:rPr>
          <w:rFonts w:ascii="Arial" w:hAnsi="Arial" w:cs="Arial"/>
          <w:i w:val="0"/>
          <w:color w:val="1D4477"/>
          <w:sz w:val="22"/>
          <w:szCs w:val="22"/>
          <w:lang w:val="el-GR"/>
        </w:rPr>
        <w:t>απωλησίας πράσινης</w:t>
      </w:r>
      <w:r w:rsidRPr="00407D15">
        <w:rPr>
          <w:rFonts w:ascii="Arial" w:hAnsi="Arial" w:cs="Arial"/>
          <w:i w:val="0"/>
          <w:color w:val="1D4477"/>
          <w:sz w:val="22"/>
          <w:szCs w:val="22"/>
          <w:lang w:val="el-GR"/>
        </w:rPr>
        <w:t xml:space="preserve"> ηλεκτρικής ενέργειας (</w:t>
      </w:r>
      <w:r w:rsidR="0024554B">
        <w:rPr>
          <w:rFonts w:ascii="Arial" w:hAnsi="Arial" w:cs="Arial"/>
          <w:i w:val="0"/>
          <w:color w:val="1D4477"/>
          <w:sz w:val="22"/>
          <w:szCs w:val="22"/>
          <w:lang w:val="el-GR"/>
        </w:rPr>
        <w:t>«πράσινα»</w:t>
      </w:r>
      <w:r w:rsidRPr="00407D15">
        <w:rPr>
          <w:rFonts w:ascii="Arial" w:hAnsi="Arial" w:cs="Arial"/>
          <w:i w:val="0"/>
          <w:color w:val="1D4477"/>
          <w:sz w:val="22"/>
          <w:szCs w:val="22"/>
          <w:lang w:val="el-GR"/>
        </w:rPr>
        <w:t xml:space="preserve"> PPA</w:t>
      </w:r>
      <w:r w:rsidRPr="00407D15">
        <w:rPr>
          <w:rFonts w:ascii="Arial" w:hAnsi="Arial" w:cs="Arial"/>
          <w:i w:val="0"/>
          <w:color w:val="1D4477"/>
          <w:sz w:val="22"/>
          <w:szCs w:val="22"/>
          <w:lang w:val="en-US"/>
        </w:rPr>
        <w:t>s</w:t>
      </w:r>
      <w:r w:rsidRPr="00407D15">
        <w:rPr>
          <w:rFonts w:ascii="Arial" w:hAnsi="Arial" w:cs="Arial"/>
          <w:i w:val="0"/>
          <w:color w:val="1D4477"/>
          <w:sz w:val="22"/>
          <w:szCs w:val="22"/>
          <w:lang w:val="el-GR"/>
        </w:rPr>
        <w:t>)</w:t>
      </w:r>
      <w:r w:rsidR="00D922AA" w:rsidRPr="00407D15">
        <w:rPr>
          <w:rFonts w:ascii="Arial" w:hAnsi="Arial" w:cs="Arial"/>
          <w:i w:val="0"/>
          <w:color w:val="1D4477"/>
          <w:sz w:val="22"/>
          <w:szCs w:val="22"/>
          <w:lang w:val="el-GR"/>
        </w:rPr>
        <w:t>,</w:t>
      </w:r>
      <w:r w:rsidRPr="00407D15">
        <w:rPr>
          <w:rFonts w:ascii="Arial" w:hAnsi="Arial" w:cs="Arial"/>
          <w:i w:val="0"/>
          <w:color w:val="1D4477"/>
          <w:sz w:val="22"/>
          <w:szCs w:val="22"/>
          <w:lang w:val="el-GR"/>
        </w:rPr>
        <w:t xml:space="preserve"> διάρκειας μεταξύ 10 και 15 ετών </w:t>
      </w:r>
      <w:r w:rsidR="00F22832">
        <w:rPr>
          <w:rFonts w:ascii="Arial" w:hAnsi="Arial" w:cs="Arial"/>
          <w:i w:val="0"/>
          <w:color w:val="1D4477"/>
          <w:sz w:val="22"/>
          <w:szCs w:val="22"/>
          <w:lang w:val="el-GR"/>
        </w:rPr>
        <w:t xml:space="preserve">με τρίτους, </w:t>
      </w:r>
      <w:r w:rsidRPr="00407D15">
        <w:rPr>
          <w:rFonts w:ascii="Arial" w:hAnsi="Arial" w:cs="Arial"/>
          <w:i w:val="0"/>
          <w:color w:val="1D4477"/>
          <w:sz w:val="22"/>
          <w:szCs w:val="22"/>
          <w:lang w:val="el-GR"/>
        </w:rPr>
        <w:t>οι οποί</w:t>
      </w:r>
      <w:r w:rsidR="00F22832">
        <w:rPr>
          <w:rFonts w:ascii="Arial" w:hAnsi="Arial" w:cs="Arial"/>
          <w:i w:val="0"/>
          <w:color w:val="1D4477"/>
          <w:sz w:val="22"/>
          <w:szCs w:val="22"/>
          <w:lang w:val="el-GR"/>
        </w:rPr>
        <w:t>οι</w:t>
      </w:r>
      <w:r w:rsidRPr="00407D15">
        <w:rPr>
          <w:rFonts w:ascii="Arial" w:hAnsi="Arial" w:cs="Arial"/>
          <w:i w:val="0"/>
          <w:color w:val="1D4477"/>
          <w:sz w:val="22"/>
          <w:szCs w:val="22"/>
          <w:lang w:val="el-GR"/>
        </w:rPr>
        <w:t xml:space="preserve"> θα αγοράζουν την πράσινη ηλεκτρική ενέργεια</w:t>
      </w:r>
      <w:r w:rsidR="00D922AA" w:rsidRPr="00407D15">
        <w:rPr>
          <w:rFonts w:ascii="Arial" w:hAnsi="Arial" w:cs="Arial"/>
          <w:i w:val="0"/>
          <w:color w:val="1D4477"/>
          <w:sz w:val="22"/>
          <w:szCs w:val="22"/>
          <w:lang w:val="el-GR"/>
        </w:rPr>
        <w:t>, που</w:t>
      </w:r>
      <w:r w:rsidRPr="00407D15">
        <w:rPr>
          <w:rFonts w:ascii="Arial" w:hAnsi="Arial" w:cs="Arial"/>
          <w:i w:val="0"/>
          <w:color w:val="1D4477"/>
          <w:sz w:val="22"/>
          <w:szCs w:val="22"/>
          <w:lang w:val="el-GR"/>
        </w:rPr>
        <w:t xml:space="preserve"> παράγεται από τα φωτοβολταϊκά έργα.</w:t>
      </w:r>
      <w:r w:rsidRPr="00770F8C">
        <w:rPr>
          <w:rFonts w:ascii="Arial" w:hAnsi="Arial" w:cs="Arial"/>
          <w:i w:val="0"/>
          <w:color w:val="1D4477"/>
          <w:sz w:val="22"/>
          <w:szCs w:val="22"/>
          <w:lang w:val="el-GR"/>
        </w:rPr>
        <w:t xml:space="preserve"> </w:t>
      </w:r>
    </w:p>
    <w:p w14:paraId="77F3D2F4" w14:textId="77777777" w:rsidR="002C053A" w:rsidRDefault="002C053A" w:rsidP="00A851EB">
      <w:pPr>
        <w:pStyle w:val="a3"/>
        <w:spacing w:before="35"/>
        <w:jc w:val="both"/>
        <w:rPr>
          <w:rFonts w:ascii="Arial" w:hAnsi="Arial" w:cs="Arial"/>
          <w:i w:val="0"/>
          <w:color w:val="1D4477"/>
          <w:sz w:val="22"/>
          <w:szCs w:val="22"/>
          <w:lang w:val="el-GR"/>
        </w:rPr>
      </w:pPr>
    </w:p>
    <w:p w14:paraId="0171D989" w14:textId="5FF0E39C" w:rsidR="00A851EB" w:rsidRDefault="00A851EB" w:rsidP="00A851EB">
      <w:pPr>
        <w:pStyle w:val="a3"/>
        <w:spacing w:before="35"/>
        <w:jc w:val="both"/>
        <w:rPr>
          <w:rFonts w:ascii="Arial" w:hAnsi="Arial" w:cs="Arial"/>
          <w:i w:val="0"/>
          <w:color w:val="1D4477"/>
          <w:sz w:val="22"/>
          <w:szCs w:val="22"/>
          <w:lang w:val="el-GR"/>
        </w:rPr>
      </w:pPr>
      <w:r w:rsidRPr="00770F8C">
        <w:rPr>
          <w:rFonts w:ascii="Arial" w:hAnsi="Arial" w:cs="Arial"/>
          <w:i w:val="0"/>
          <w:color w:val="1D4477"/>
          <w:sz w:val="22"/>
          <w:szCs w:val="22"/>
          <w:lang w:val="el-GR"/>
        </w:rPr>
        <w:t xml:space="preserve">Μέσω της κοινοπραξίας τους, η RWE </w:t>
      </w:r>
      <w:proofErr w:type="spellStart"/>
      <w:r w:rsidRPr="00770F8C">
        <w:rPr>
          <w:rFonts w:ascii="Arial" w:hAnsi="Arial" w:cs="Arial"/>
          <w:i w:val="0"/>
          <w:color w:val="1D4477"/>
          <w:sz w:val="22"/>
          <w:szCs w:val="22"/>
          <w:lang w:val="el-GR"/>
        </w:rPr>
        <w:t>Renewables</w:t>
      </w:r>
      <w:proofErr w:type="spellEnd"/>
      <w:r w:rsidRPr="00770F8C">
        <w:rPr>
          <w:rFonts w:ascii="Arial" w:hAnsi="Arial" w:cs="Arial"/>
          <w:i w:val="0"/>
          <w:color w:val="1D4477"/>
          <w:sz w:val="22"/>
          <w:szCs w:val="22"/>
          <w:lang w:val="el-GR"/>
        </w:rPr>
        <w:t xml:space="preserve"> και η ΔΕΗ Ανανεώσιμες αναπτύσσουν μεγάλης κλίμακας φωτοβολταϊκά έργα συνολικής δυναμικότητας έως 2.000 </w:t>
      </w:r>
      <w:proofErr w:type="spellStart"/>
      <w:r w:rsidRPr="00770F8C">
        <w:rPr>
          <w:rFonts w:ascii="Arial" w:hAnsi="Arial" w:cs="Arial"/>
          <w:i w:val="0"/>
          <w:color w:val="1D4477"/>
          <w:sz w:val="22"/>
          <w:szCs w:val="22"/>
          <w:lang w:val="el-GR"/>
        </w:rPr>
        <w:t>MWp</w:t>
      </w:r>
      <w:proofErr w:type="spellEnd"/>
      <w:r w:rsidRPr="00770F8C">
        <w:rPr>
          <w:rFonts w:ascii="Arial" w:hAnsi="Arial" w:cs="Arial"/>
          <w:i w:val="0"/>
          <w:color w:val="1D4477"/>
          <w:sz w:val="22"/>
          <w:szCs w:val="22"/>
          <w:lang w:val="el-GR"/>
        </w:rPr>
        <w:t xml:space="preserve"> στην Ελλάδα. Η ΔΕΗ Ανανεώσιμες έχει συνεισφέρει στην κοινοπραξία εννέα φωτοβολταϊκά έργα συνολικής ισχύος έως 940 </w:t>
      </w:r>
      <w:proofErr w:type="spellStart"/>
      <w:r w:rsidRPr="00770F8C">
        <w:rPr>
          <w:rFonts w:ascii="Arial" w:hAnsi="Arial" w:cs="Arial"/>
          <w:i w:val="0"/>
          <w:color w:val="1D4477"/>
          <w:sz w:val="22"/>
          <w:szCs w:val="22"/>
          <w:lang w:val="el-GR"/>
        </w:rPr>
        <w:t>MWp</w:t>
      </w:r>
      <w:proofErr w:type="spellEnd"/>
      <w:r w:rsidRPr="00770F8C">
        <w:rPr>
          <w:rFonts w:ascii="Arial" w:hAnsi="Arial" w:cs="Arial"/>
          <w:i w:val="0"/>
          <w:color w:val="1D4477"/>
          <w:sz w:val="22"/>
          <w:szCs w:val="22"/>
          <w:lang w:val="el-GR"/>
        </w:rPr>
        <w:t xml:space="preserve"> (870 </w:t>
      </w:r>
      <w:proofErr w:type="spellStart"/>
      <w:r w:rsidRPr="00770F8C">
        <w:rPr>
          <w:rFonts w:ascii="Arial" w:hAnsi="Arial" w:cs="Arial"/>
          <w:i w:val="0"/>
          <w:color w:val="1D4477"/>
          <w:sz w:val="22"/>
          <w:szCs w:val="22"/>
          <w:lang w:val="el-GR"/>
        </w:rPr>
        <w:t>MWac</w:t>
      </w:r>
      <w:proofErr w:type="spellEnd"/>
      <w:r w:rsidRPr="00770F8C">
        <w:rPr>
          <w:rFonts w:ascii="Arial" w:hAnsi="Arial" w:cs="Arial"/>
          <w:i w:val="0"/>
          <w:color w:val="1D4477"/>
          <w:sz w:val="22"/>
          <w:szCs w:val="22"/>
          <w:lang w:val="el-GR"/>
        </w:rPr>
        <w:t xml:space="preserve">). Η RWE </w:t>
      </w:r>
      <w:proofErr w:type="spellStart"/>
      <w:r w:rsidRPr="00770F8C">
        <w:rPr>
          <w:rFonts w:ascii="Arial" w:hAnsi="Arial" w:cs="Arial"/>
          <w:i w:val="0"/>
          <w:color w:val="1D4477"/>
          <w:sz w:val="22"/>
          <w:szCs w:val="22"/>
          <w:lang w:val="el-GR"/>
        </w:rPr>
        <w:t>Renewables</w:t>
      </w:r>
      <w:proofErr w:type="spellEnd"/>
      <w:r w:rsidRPr="00770F8C">
        <w:rPr>
          <w:rFonts w:ascii="Arial" w:hAnsi="Arial" w:cs="Arial"/>
          <w:i w:val="0"/>
          <w:color w:val="1D4477"/>
          <w:sz w:val="22"/>
          <w:szCs w:val="22"/>
          <w:lang w:val="el-GR"/>
        </w:rPr>
        <w:t xml:space="preserve"> έχει συνεισφέρει στην κοινοπραξία ένα αντίστοιχου μεγέθους χαρτοφυλάκιο φωτοβολταϊκών έργων. </w:t>
      </w:r>
    </w:p>
    <w:p w14:paraId="3758B303" w14:textId="77777777" w:rsidR="002C053A" w:rsidRPr="00770F8C" w:rsidRDefault="002C053A" w:rsidP="00A851EB">
      <w:pPr>
        <w:pStyle w:val="a3"/>
        <w:spacing w:before="35"/>
        <w:jc w:val="both"/>
        <w:rPr>
          <w:rFonts w:ascii="Arial" w:hAnsi="Arial" w:cs="Arial"/>
          <w:i w:val="0"/>
          <w:color w:val="1D4477"/>
          <w:sz w:val="22"/>
          <w:szCs w:val="22"/>
          <w:lang w:val="el-GR"/>
        </w:rPr>
      </w:pPr>
    </w:p>
    <w:p w14:paraId="100396BF" w14:textId="186105F0" w:rsidR="00A05424" w:rsidRDefault="00A05424" w:rsidP="00A851EB">
      <w:pPr>
        <w:pStyle w:val="a3"/>
        <w:spacing w:before="35"/>
        <w:jc w:val="both"/>
        <w:rPr>
          <w:rFonts w:ascii="Arial" w:hAnsi="Arial" w:cs="Arial"/>
          <w:i w:val="0"/>
          <w:color w:val="1D4477"/>
          <w:sz w:val="22"/>
          <w:szCs w:val="22"/>
          <w:lang w:val="el-GR"/>
        </w:rPr>
      </w:pPr>
      <w:r w:rsidRPr="00A851EB">
        <w:rPr>
          <w:rFonts w:ascii="Arial" w:hAnsi="Arial" w:cs="Arial"/>
          <w:b/>
          <w:i w:val="0"/>
          <w:color w:val="1D4477"/>
          <w:sz w:val="22"/>
          <w:szCs w:val="22"/>
          <w:lang w:val="en-US"/>
        </w:rPr>
        <w:lastRenderedPageBreak/>
        <w:t>O</w:t>
      </w:r>
      <w:r w:rsidRPr="00A851EB">
        <w:rPr>
          <w:rFonts w:ascii="Arial" w:hAnsi="Arial" w:cs="Arial"/>
          <w:b/>
          <w:i w:val="0"/>
          <w:color w:val="1D4477"/>
          <w:sz w:val="22"/>
          <w:szCs w:val="22"/>
          <w:lang w:val="el-GR"/>
        </w:rPr>
        <w:t xml:space="preserve"> Αναπληρωτής Υπουργός Οικονομικών, κ. Θόδωρος </w:t>
      </w:r>
      <w:proofErr w:type="spellStart"/>
      <w:r w:rsidRPr="00A851EB">
        <w:rPr>
          <w:rFonts w:ascii="Arial" w:hAnsi="Arial" w:cs="Arial"/>
          <w:b/>
          <w:i w:val="0"/>
          <w:color w:val="1D4477"/>
          <w:sz w:val="22"/>
          <w:szCs w:val="22"/>
          <w:lang w:val="el-GR"/>
        </w:rPr>
        <w:t>Σκυλακάκης</w:t>
      </w:r>
      <w:proofErr w:type="spellEnd"/>
      <w:r w:rsidRPr="00A851EB">
        <w:rPr>
          <w:rFonts w:ascii="Arial" w:hAnsi="Arial" w:cs="Arial"/>
          <w:b/>
          <w:i w:val="0"/>
          <w:color w:val="1D4477"/>
          <w:sz w:val="22"/>
          <w:szCs w:val="22"/>
          <w:lang w:val="el-GR"/>
        </w:rPr>
        <w:t xml:space="preserve">, </w:t>
      </w:r>
      <w:r w:rsidRPr="00A851EB">
        <w:rPr>
          <w:rFonts w:ascii="Arial" w:hAnsi="Arial" w:cs="Arial"/>
          <w:i w:val="0"/>
          <w:color w:val="1D4477"/>
          <w:sz w:val="22"/>
          <w:szCs w:val="22"/>
          <w:lang w:val="el-GR"/>
        </w:rPr>
        <w:t>δήλωσε</w:t>
      </w:r>
      <w:r w:rsidRPr="00A851EB">
        <w:rPr>
          <w:rFonts w:ascii="Arial" w:hAnsi="Arial" w:cs="Arial"/>
          <w:b/>
          <w:i w:val="0"/>
          <w:color w:val="1D4477"/>
          <w:sz w:val="22"/>
          <w:szCs w:val="22"/>
          <w:lang w:val="el-GR"/>
        </w:rPr>
        <w:t>:</w:t>
      </w:r>
      <w:r>
        <w:rPr>
          <w:rFonts w:ascii="Arial" w:hAnsi="Arial" w:cs="Arial"/>
          <w:i w:val="0"/>
          <w:color w:val="1D4477"/>
          <w:sz w:val="22"/>
          <w:szCs w:val="22"/>
          <w:lang w:val="el-GR"/>
        </w:rPr>
        <w:t xml:space="preserve"> «</w:t>
      </w:r>
      <w:r w:rsidRPr="00A05424">
        <w:rPr>
          <w:rFonts w:ascii="Arial" w:hAnsi="Arial" w:cs="Arial"/>
          <w:color w:val="1D4477"/>
          <w:sz w:val="22"/>
          <w:szCs w:val="22"/>
          <w:lang w:val="el-GR"/>
        </w:rPr>
        <w:t>Μια σημαντική επένδυση που θα συμβάλλει στο στόχο για επίσπευση της ενεργειακής μετάβασης εισέρχεται σε τροχιά υλοποίησης μέσα στην άνοιξη, με τη συμβολή του Ταμείου Ανάκαμψης και Ανθεκτικότητας. Η επένδυση, συνολικού ύψους 180 εκατ. ευρώ, αφορά στην κατασκευή πέντε φωτοβολταϊκών έργων και θα πραγματοποιηθεί στη Δυτική Μακεδονία. Η “πράσινη μετάβαση” είναι βασικός πυλώνας του Εθνικού Σχεδίου Ανάκαμψης και Ανθεκτικότητας, “Ελλάδα 2.0”, το οποίο βρίσκεται σε εξέλιξη. Μάλιστα, σε μια δύσκολη συγκυρία, όπου η παγκόσμια κοινότητα αντιμετωπίζει επείγουσες προκλήσεις, έχουν, ήδη, εισρεύσει στα κρατικά ταμεία άνω των 11 δισ. ευρώ από αυτό το πολύτιμο αναπτυξιακό εργαλείο</w:t>
      </w:r>
      <w:r>
        <w:rPr>
          <w:rFonts w:ascii="Arial" w:hAnsi="Arial" w:cs="Arial"/>
          <w:i w:val="0"/>
          <w:color w:val="1D4477"/>
          <w:sz w:val="22"/>
          <w:szCs w:val="22"/>
          <w:lang w:val="el-GR"/>
        </w:rPr>
        <w:t>».</w:t>
      </w:r>
    </w:p>
    <w:p w14:paraId="1075EFB1" w14:textId="77777777" w:rsidR="00C64750" w:rsidRDefault="00C64750" w:rsidP="00A851EB">
      <w:pPr>
        <w:pStyle w:val="a3"/>
        <w:spacing w:before="35"/>
        <w:jc w:val="both"/>
        <w:rPr>
          <w:rFonts w:ascii="Arial" w:hAnsi="Arial" w:cs="Arial"/>
          <w:i w:val="0"/>
          <w:color w:val="1D4477"/>
          <w:sz w:val="22"/>
          <w:szCs w:val="22"/>
          <w:lang w:val="el-GR"/>
        </w:rPr>
      </w:pPr>
    </w:p>
    <w:p w14:paraId="30A0AB98" w14:textId="526D9A58" w:rsidR="00895A33" w:rsidRPr="00865FE7" w:rsidRDefault="00C64750" w:rsidP="00A851EB">
      <w:pPr>
        <w:pStyle w:val="a3"/>
        <w:spacing w:before="35"/>
        <w:jc w:val="both"/>
        <w:rPr>
          <w:rFonts w:ascii="Arial" w:hAnsi="Arial" w:cs="Arial"/>
          <w:color w:val="1D4477"/>
          <w:sz w:val="22"/>
          <w:szCs w:val="22"/>
          <w:lang w:val="el-GR"/>
        </w:rPr>
      </w:pPr>
      <w:r w:rsidRPr="00C64750">
        <w:rPr>
          <w:rFonts w:ascii="Arial" w:hAnsi="Arial" w:cs="Arial"/>
          <w:b/>
          <w:i w:val="0"/>
          <w:color w:val="1D4477"/>
          <w:sz w:val="22"/>
          <w:szCs w:val="22"/>
          <w:lang w:val="el-GR"/>
        </w:rPr>
        <w:t xml:space="preserve">Ο Διοικητής της Ειδικής Υπηρεσίας Συντονισμού του Ταμείου Ανάκαμψης, κ. Νίκος </w:t>
      </w:r>
      <w:proofErr w:type="spellStart"/>
      <w:r w:rsidRPr="00C64750">
        <w:rPr>
          <w:rFonts w:ascii="Arial" w:hAnsi="Arial" w:cs="Arial"/>
          <w:b/>
          <w:i w:val="0"/>
          <w:color w:val="1D4477"/>
          <w:sz w:val="22"/>
          <w:szCs w:val="22"/>
          <w:lang w:val="el-GR"/>
        </w:rPr>
        <w:t>Μαντζούφας</w:t>
      </w:r>
      <w:proofErr w:type="spellEnd"/>
      <w:r w:rsidRPr="00C64750">
        <w:rPr>
          <w:rFonts w:ascii="Arial" w:hAnsi="Arial" w:cs="Arial"/>
          <w:b/>
          <w:i w:val="0"/>
          <w:color w:val="1D4477"/>
          <w:sz w:val="22"/>
          <w:szCs w:val="22"/>
          <w:lang w:val="el-GR"/>
        </w:rPr>
        <w:t>,</w:t>
      </w:r>
      <w:r w:rsidR="009322FF">
        <w:rPr>
          <w:rFonts w:ascii="Arial" w:hAnsi="Arial" w:cs="Arial"/>
          <w:i w:val="0"/>
          <w:color w:val="1D4477"/>
          <w:sz w:val="22"/>
          <w:szCs w:val="22"/>
          <w:lang w:val="el-GR"/>
        </w:rPr>
        <w:t xml:space="preserve"> έκανε λόγο για</w:t>
      </w:r>
      <w:r w:rsidRPr="00C64750">
        <w:rPr>
          <w:rFonts w:ascii="Arial" w:hAnsi="Arial" w:cs="Arial"/>
          <w:color w:val="1D4477"/>
          <w:sz w:val="22"/>
          <w:szCs w:val="22"/>
          <w:lang w:val="el-GR"/>
        </w:rPr>
        <w:t xml:space="preserve"> </w:t>
      </w:r>
      <w:r w:rsidR="009322FF">
        <w:rPr>
          <w:rFonts w:ascii="Arial" w:hAnsi="Arial" w:cs="Arial"/>
          <w:color w:val="1D4477"/>
          <w:sz w:val="22"/>
          <w:szCs w:val="22"/>
          <w:lang w:val="el-GR"/>
        </w:rPr>
        <w:t>μ</w:t>
      </w:r>
      <w:r w:rsidRPr="00C64750">
        <w:rPr>
          <w:rFonts w:ascii="Arial" w:hAnsi="Arial" w:cs="Arial"/>
          <w:color w:val="1D4477"/>
          <w:sz w:val="22"/>
          <w:szCs w:val="22"/>
          <w:lang w:val="el-GR"/>
        </w:rPr>
        <w:t>ια μεγάλη</w:t>
      </w:r>
      <w:r>
        <w:rPr>
          <w:rFonts w:ascii="Arial" w:hAnsi="Arial" w:cs="Arial"/>
          <w:color w:val="1D4477"/>
          <w:sz w:val="22"/>
          <w:szCs w:val="22"/>
          <w:lang w:val="el-GR"/>
        </w:rPr>
        <w:t>,</w:t>
      </w:r>
      <w:r w:rsidR="00DE5690" w:rsidRPr="00DE5690">
        <w:rPr>
          <w:rFonts w:ascii="Arial" w:hAnsi="Arial" w:cs="Arial"/>
          <w:color w:val="1D4477"/>
          <w:sz w:val="22"/>
          <w:szCs w:val="22"/>
          <w:lang w:val="el-GR"/>
        </w:rPr>
        <w:t xml:space="preserve"> </w:t>
      </w:r>
      <w:r w:rsidRPr="00C64750">
        <w:rPr>
          <w:rFonts w:ascii="Arial" w:hAnsi="Arial" w:cs="Arial"/>
          <w:color w:val="1D4477"/>
          <w:sz w:val="22"/>
          <w:szCs w:val="22"/>
          <w:lang w:val="el-GR"/>
        </w:rPr>
        <w:t xml:space="preserve">εμβληματική επένδυση στη Δυτική Μακεδονία </w:t>
      </w:r>
      <w:r w:rsidR="009322FF">
        <w:rPr>
          <w:rFonts w:ascii="Arial" w:hAnsi="Arial" w:cs="Arial"/>
          <w:color w:val="1D4477"/>
          <w:sz w:val="22"/>
          <w:szCs w:val="22"/>
          <w:lang w:val="el-GR"/>
        </w:rPr>
        <w:t>για την</w:t>
      </w:r>
      <w:r w:rsidRPr="00C64750">
        <w:rPr>
          <w:rFonts w:ascii="Arial" w:hAnsi="Arial" w:cs="Arial"/>
          <w:color w:val="1D4477"/>
          <w:sz w:val="22"/>
          <w:szCs w:val="22"/>
          <w:lang w:val="el-GR"/>
        </w:rPr>
        <w:t xml:space="preserve"> ανάπτυξη των Ανανεώσιμων Πηγών Ενέργειας</w:t>
      </w:r>
      <w:r w:rsidR="009322FF">
        <w:rPr>
          <w:rFonts w:ascii="Arial" w:hAnsi="Arial" w:cs="Arial"/>
          <w:color w:val="1D4477"/>
          <w:sz w:val="22"/>
          <w:szCs w:val="22"/>
          <w:lang w:val="el-GR"/>
        </w:rPr>
        <w:t xml:space="preserve">, </w:t>
      </w:r>
      <w:r w:rsidR="00DE5690">
        <w:rPr>
          <w:rFonts w:ascii="Arial" w:hAnsi="Arial" w:cs="Arial"/>
          <w:color w:val="1D4477"/>
          <w:sz w:val="22"/>
          <w:szCs w:val="22"/>
          <w:lang w:val="el-GR"/>
        </w:rPr>
        <w:t>αναφέροντας χαρακτηριστικά</w:t>
      </w:r>
      <w:r w:rsidR="009322FF">
        <w:rPr>
          <w:rFonts w:ascii="Arial" w:hAnsi="Arial" w:cs="Arial"/>
          <w:color w:val="1D4477"/>
          <w:sz w:val="22"/>
          <w:szCs w:val="22"/>
          <w:lang w:val="el-GR"/>
        </w:rPr>
        <w:t>:</w:t>
      </w:r>
      <w:r w:rsidRPr="00C64750">
        <w:rPr>
          <w:rFonts w:ascii="Arial" w:hAnsi="Arial" w:cs="Arial"/>
          <w:color w:val="1D4477"/>
          <w:sz w:val="22"/>
          <w:szCs w:val="22"/>
          <w:lang w:val="el-GR"/>
        </w:rPr>
        <w:t xml:space="preserve"> </w:t>
      </w:r>
      <w:r w:rsidR="009322FF">
        <w:rPr>
          <w:rFonts w:ascii="Arial" w:hAnsi="Arial" w:cs="Arial"/>
          <w:color w:val="1D4477"/>
          <w:sz w:val="22"/>
          <w:szCs w:val="22"/>
          <w:lang w:val="el-GR"/>
        </w:rPr>
        <w:t>«</w:t>
      </w:r>
      <w:r w:rsidRPr="00C64750">
        <w:rPr>
          <w:rFonts w:ascii="Arial" w:hAnsi="Arial" w:cs="Arial"/>
          <w:color w:val="1D4477"/>
          <w:sz w:val="22"/>
          <w:szCs w:val="22"/>
          <w:lang w:val="el-GR"/>
        </w:rPr>
        <w:t xml:space="preserve">Χαιρόμαστε ιδιαίτερα που </w:t>
      </w:r>
      <w:r>
        <w:rPr>
          <w:rFonts w:ascii="Arial" w:hAnsi="Arial" w:cs="Arial"/>
          <w:color w:val="1D4477"/>
          <w:sz w:val="22"/>
          <w:szCs w:val="22"/>
          <w:lang w:val="el-GR"/>
        </w:rPr>
        <w:t>το δανειακό σκέλος του Τ</w:t>
      </w:r>
      <w:r w:rsidRPr="00C64750">
        <w:rPr>
          <w:rFonts w:ascii="Arial" w:hAnsi="Arial" w:cs="Arial"/>
          <w:color w:val="1D4477"/>
          <w:sz w:val="22"/>
          <w:szCs w:val="22"/>
          <w:lang w:val="el-GR"/>
        </w:rPr>
        <w:t>αμείου Ανάκαμψης υποστηρίζει σημαντικά έργα στον τομέα των ΑΠΕ, τη στρατηγική απολιγνιτοποίησης της χώρας και την ανάπτυξη σε τοπικό επίπεδο</w:t>
      </w:r>
      <w:r>
        <w:rPr>
          <w:rFonts w:ascii="Arial" w:hAnsi="Arial" w:cs="Arial"/>
          <w:color w:val="1D4477"/>
          <w:sz w:val="22"/>
          <w:szCs w:val="22"/>
          <w:lang w:val="el-GR"/>
        </w:rPr>
        <w:t>»</w:t>
      </w:r>
      <w:r w:rsidRPr="00C64750">
        <w:rPr>
          <w:rFonts w:ascii="Arial" w:hAnsi="Arial" w:cs="Arial"/>
          <w:color w:val="1D4477"/>
          <w:sz w:val="22"/>
          <w:szCs w:val="22"/>
          <w:lang w:val="el-GR"/>
        </w:rPr>
        <w:t>.</w:t>
      </w:r>
    </w:p>
    <w:p w14:paraId="6CCAF53D" w14:textId="77777777" w:rsidR="00865FE7" w:rsidRDefault="00865FE7" w:rsidP="00865FE7">
      <w:pPr>
        <w:pStyle w:val="a3"/>
        <w:spacing w:before="35"/>
        <w:jc w:val="both"/>
        <w:rPr>
          <w:rFonts w:ascii="Arial" w:hAnsi="Arial" w:cs="Arial"/>
          <w:i w:val="0"/>
          <w:color w:val="1D4477"/>
          <w:sz w:val="22"/>
          <w:szCs w:val="22"/>
          <w:lang w:val="el-GR"/>
        </w:rPr>
      </w:pPr>
    </w:p>
    <w:p w14:paraId="412F1DF2" w14:textId="51C6F118" w:rsidR="00865FE7" w:rsidRDefault="00865FE7" w:rsidP="00865FE7">
      <w:pPr>
        <w:jc w:val="both"/>
        <w:rPr>
          <w:rFonts w:ascii="Arial" w:hAnsi="Arial" w:cs="Arial"/>
          <w:color w:val="002060"/>
          <w:lang w:val="el-GR"/>
        </w:rPr>
      </w:pPr>
      <w:r w:rsidRPr="00865FE7">
        <w:rPr>
          <w:rFonts w:ascii="Arial" w:hAnsi="Arial" w:cs="Arial"/>
          <w:b/>
          <w:color w:val="1D4477"/>
          <w:lang w:val="el-GR"/>
        </w:rPr>
        <w:t>Ο Πρόεδρος και Διευθύνων Σύμβουλος της ΔΕΗ κ. Γεώργιος Στάσσης</w:t>
      </w:r>
      <w:r w:rsidRPr="00865FE7">
        <w:rPr>
          <w:rFonts w:ascii="Arial" w:hAnsi="Arial" w:cs="Arial"/>
          <w:color w:val="002060"/>
          <w:lang w:val="el-GR"/>
        </w:rPr>
        <w:t xml:space="preserve"> </w:t>
      </w:r>
      <w:r w:rsidRPr="00865FE7">
        <w:rPr>
          <w:rFonts w:ascii="Arial" w:hAnsi="Arial" w:cs="Arial"/>
          <w:i/>
          <w:color w:val="1D4477"/>
          <w:lang w:val="el-GR"/>
        </w:rPr>
        <w:t>δήλωσε: «Η καθαρή ενέργεια βρίσκεται στο επίκεντρο του στρατηγικού σχεδιασμού της ΔΕΗ με την ανάπτυξη έργων ΑΠΕ, τεχνολογιών αποθήκευσης και πράσινου υδρογόνου. Είμαι πεπεισμένος πως οι ΑΠΕ σε συνδυασμό με τις τεχνολογίες αποθήκευσης θα αποτελέσουν τη ραχοκοκαλιά του ηλεκτρικού συστήματος την επόμενη δεκαετία παγκοσμίως. Συνεχίζουμε να επενδύουμε δυναμικά σε έργα ΑΠΕ αυτόνομα, αλλά και σε συνεργασία με ισχυρούς εταίρους, όπως η RWE. Η ανάπτυξη των μεγάλων Φωτοβολταϊκών έργων στη Δυτική Μακεδονία αποδεικνύει έμπρακτα την προσήλωσή μας στο στόχο του ενεργειακού μετασχηματισμού τόσο της ΔΕΗ όσο και της Ελλάδας, με παράλληλη στήριξη του ρόλου της Δυτικής Μακεδονίας ως ενεργειακού κέντρου της χώρας».</w:t>
      </w:r>
    </w:p>
    <w:p w14:paraId="581BF85D" w14:textId="77777777" w:rsidR="00865FE7" w:rsidRPr="00865FE7" w:rsidRDefault="00865FE7" w:rsidP="00865FE7">
      <w:pPr>
        <w:jc w:val="both"/>
        <w:rPr>
          <w:rFonts w:ascii="Arial" w:hAnsi="Arial" w:cs="Arial"/>
          <w:color w:val="002060"/>
          <w:lang w:val="el-GR"/>
        </w:rPr>
      </w:pPr>
    </w:p>
    <w:p w14:paraId="57B35FC6" w14:textId="7D928815" w:rsidR="00D42974" w:rsidRDefault="0016022C" w:rsidP="00A851EB">
      <w:pPr>
        <w:pStyle w:val="a3"/>
        <w:spacing w:before="35"/>
        <w:jc w:val="both"/>
        <w:rPr>
          <w:rFonts w:ascii="Arial" w:hAnsi="Arial" w:cs="Arial"/>
          <w:color w:val="1D4477"/>
          <w:sz w:val="22"/>
          <w:szCs w:val="22"/>
          <w:lang w:val="el-GR"/>
        </w:rPr>
      </w:pPr>
      <w:r w:rsidRPr="00A851EB">
        <w:rPr>
          <w:rFonts w:ascii="Arial" w:hAnsi="Arial" w:cs="Arial"/>
          <w:b/>
          <w:i w:val="0"/>
          <w:color w:val="1D4477"/>
          <w:sz w:val="22"/>
          <w:szCs w:val="22"/>
          <w:lang w:val="el-GR"/>
        </w:rPr>
        <w:t xml:space="preserve">Ο </w:t>
      </w:r>
      <w:r w:rsidR="00A851EB" w:rsidRPr="00A851EB">
        <w:rPr>
          <w:rFonts w:ascii="Arial" w:hAnsi="Arial" w:cs="Arial"/>
          <w:b/>
          <w:i w:val="0"/>
          <w:color w:val="1D4477"/>
          <w:sz w:val="22"/>
          <w:szCs w:val="22"/>
          <w:lang w:val="el-GR"/>
        </w:rPr>
        <w:t xml:space="preserve">Διευθύνων Σύμβουλος της ΔΕΗ Ανανεώσιμες Α.Ε., </w:t>
      </w:r>
      <w:r w:rsidRPr="00A851EB">
        <w:rPr>
          <w:rFonts w:ascii="Arial" w:hAnsi="Arial" w:cs="Arial"/>
          <w:b/>
          <w:i w:val="0"/>
          <w:color w:val="1D4477"/>
          <w:sz w:val="22"/>
          <w:szCs w:val="22"/>
          <w:lang w:val="el-GR"/>
        </w:rPr>
        <w:t xml:space="preserve">κ. </w:t>
      </w:r>
      <w:r w:rsidR="00D42974" w:rsidRPr="00A851EB">
        <w:rPr>
          <w:rFonts w:ascii="Arial" w:hAnsi="Arial" w:cs="Arial"/>
          <w:b/>
          <w:i w:val="0"/>
          <w:color w:val="1D4477"/>
          <w:sz w:val="22"/>
          <w:szCs w:val="22"/>
          <w:lang w:val="el-GR"/>
        </w:rPr>
        <w:t xml:space="preserve">Κωνσταντίνος Μαύρος, </w:t>
      </w:r>
      <w:r w:rsidR="00DE5690">
        <w:rPr>
          <w:rFonts w:ascii="Arial" w:hAnsi="Arial" w:cs="Arial"/>
          <w:i w:val="0"/>
          <w:color w:val="1D4477"/>
          <w:sz w:val="22"/>
          <w:szCs w:val="22"/>
          <w:lang w:val="el-GR"/>
        </w:rPr>
        <w:t>επισήμανε</w:t>
      </w:r>
      <w:r w:rsidR="00D42974" w:rsidRPr="00A851EB">
        <w:rPr>
          <w:rFonts w:ascii="Arial" w:hAnsi="Arial" w:cs="Arial"/>
          <w:b/>
          <w:i w:val="0"/>
          <w:color w:val="1D4477"/>
          <w:sz w:val="22"/>
          <w:szCs w:val="22"/>
          <w:lang w:val="el-GR"/>
        </w:rPr>
        <w:t>:</w:t>
      </w:r>
      <w:r w:rsidR="00D42974" w:rsidRPr="00770F8C">
        <w:rPr>
          <w:rFonts w:ascii="Arial" w:hAnsi="Arial" w:cs="Arial"/>
          <w:i w:val="0"/>
          <w:color w:val="1D4477"/>
          <w:sz w:val="22"/>
          <w:szCs w:val="22"/>
          <w:lang w:val="el-GR"/>
        </w:rPr>
        <w:t xml:space="preserve"> </w:t>
      </w:r>
      <w:r w:rsidR="00A851EB" w:rsidRPr="00A851EB">
        <w:rPr>
          <w:rFonts w:ascii="Arial" w:hAnsi="Arial" w:cs="Arial"/>
          <w:color w:val="1D4477"/>
          <w:sz w:val="22"/>
          <w:szCs w:val="22"/>
          <w:lang w:val="el-GR"/>
        </w:rPr>
        <w:t>«</w:t>
      </w:r>
      <w:r w:rsidR="00D42974" w:rsidRPr="00A851EB">
        <w:rPr>
          <w:rFonts w:ascii="Arial" w:hAnsi="Arial" w:cs="Arial"/>
          <w:color w:val="1D4477"/>
          <w:sz w:val="22"/>
          <w:szCs w:val="22"/>
          <w:lang w:val="el-GR"/>
        </w:rPr>
        <w:t xml:space="preserve">Είμαστε πολύ υπερήφανοι που συνεργαζόμαστε με την RWE </w:t>
      </w:r>
      <w:proofErr w:type="spellStart"/>
      <w:r w:rsidR="00D42974" w:rsidRPr="00A851EB">
        <w:rPr>
          <w:rFonts w:ascii="Arial" w:hAnsi="Arial" w:cs="Arial"/>
          <w:color w:val="1D4477"/>
          <w:sz w:val="22"/>
          <w:szCs w:val="22"/>
          <w:lang w:val="el-GR"/>
        </w:rPr>
        <w:t>Renewables</w:t>
      </w:r>
      <w:proofErr w:type="spellEnd"/>
      <w:r w:rsidR="00D42974" w:rsidRPr="00A851EB">
        <w:rPr>
          <w:rFonts w:ascii="Arial" w:hAnsi="Arial" w:cs="Arial"/>
          <w:color w:val="1D4477"/>
          <w:sz w:val="22"/>
          <w:szCs w:val="22"/>
          <w:lang w:val="el-GR"/>
        </w:rPr>
        <w:t xml:space="preserve">. Αυτή η κοινοπραξία δεν είναι απλώς μια συνεργασία μεταξύ δύο επιχειρηματικών </w:t>
      </w:r>
      <w:r w:rsidRPr="00A851EB">
        <w:rPr>
          <w:rFonts w:ascii="Arial" w:hAnsi="Arial" w:cs="Arial"/>
          <w:color w:val="1D4477"/>
          <w:sz w:val="22"/>
          <w:szCs w:val="22"/>
          <w:lang w:val="el-GR"/>
        </w:rPr>
        <w:t>ομίλων</w:t>
      </w:r>
      <w:r w:rsidR="00D42974" w:rsidRPr="00A851EB">
        <w:rPr>
          <w:rFonts w:ascii="Arial" w:hAnsi="Arial" w:cs="Arial"/>
          <w:color w:val="1D4477"/>
          <w:sz w:val="22"/>
          <w:szCs w:val="22"/>
          <w:lang w:val="el-GR"/>
        </w:rPr>
        <w:t>, αλλά και μια ψήφος εμπιστοσύνης για την Ελλάδα. Ανυπομονούμε να αναπτύξουμε πλήρως τα έργα και να διευκολύνουμε τη μετάβαση της χώρας σε ένα βιώσιμο μέλλον. Θα συνεχίσουμε να επιδιώκουμε τον στόχο μας για επέκταση του χαρτοφυλακίου μας σύμφωνα με το επιχειρηματικό μας σχέδιο</w:t>
      </w:r>
      <w:r w:rsidR="00A851EB" w:rsidRPr="00A851EB">
        <w:rPr>
          <w:rFonts w:ascii="Arial" w:hAnsi="Arial" w:cs="Arial"/>
          <w:color w:val="1D4477"/>
          <w:sz w:val="22"/>
          <w:szCs w:val="22"/>
          <w:lang w:val="el-GR"/>
        </w:rPr>
        <w:t>»</w:t>
      </w:r>
      <w:r w:rsidR="00D42974" w:rsidRPr="00A851EB">
        <w:rPr>
          <w:rFonts w:ascii="Arial" w:hAnsi="Arial" w:cs="Arial"/>
          <w:color w:val="1D4477"/>
          <w:sz w:val="22"/>
          <w:szCs w:val="22"/>
          <w:lang w:val="el-GR"/>
        </w:rPr>
        <w:t>.</w:t>
      </w:r>
    </w:p>
    <w:p w14:paraId="797B8AC2" w14:textId="77777777" w:rsidR="00C824A7" w:rsidRPr="00A851EB" w:rsidRDefault="00C824A7" w:rsidP="00A851EB">
      <w:pPr>
        <w:pStyle w:val="a3"/>
        <w:spacing w:before="35"/>
        <w:jc w:val="both"/>
        <w:rPr>
          <w:rFonts w:ascii="Arial" w:hAnsi="Arial" w:cs="Arial"/>
          <w:color w:val="1D4477"/>
          <w:sz w:val="22"/>
          <w:szCs w:val="22"/>
          <w:lang w:val="el-GR"/>
        </w:rPr>
      </w:pPr>
    </w:p>
    <w:p w14:paraId="76E835FB" w14:textId="69C787EF" w:rsidR="00D42974" w:rsidRPr="00770F8C" w:rsidRDefault="009C267F" w:rsidP="00A851EB">
      <w:pPr>
        <w:pStyle w:val="a3"/>
        <w:spacing w:before="35"/>
        <w:jc w:val="both"/>
        <w:rPr>
          <w:rFonts w:ascii="Arial" w:hAnsi="Arial" w:cs="Arial"/>
          <w:i w:val="0"/>
          <w:color w:val="1D4477"/>
          <w:sz w:val="22"/>
          <w:szCs w:val="22"/>
          <w:lang w:val="el-GR"/>
        </w:rPr>
      </w:pPr>
      <w:r w:rsidRPr="00A851EB">
        <w:rPr>
          <w:rFonts w:ascii="Arial" w:hAnsi="Arial" w:cs="Arial"/>
          <w:b/>
          <w:i w:val="0"/>
          <w:color w:val="1D4477"/>
          <w:sz w:val="22"/>
          <w:szCs w:val="22"/>
          <w:lang w:val="el-GR"/>
        </w:rPr>
        <w:t>Ο Διευθύνων Σύμβουλος της RWE</w:t>
      </w:r>
      <w:r w:rsidR="00C824A7">
        <w:rPr>
          <w:rFonts w:ascii="Arial" w:hAnsi="Arial" w:cs="Arial"/>
          <w:b/>
          <w:i w:val="0"/>
          <w:color w:val="1D4477"/>
          <w:sz w:val="22"/>
          <w:szCs w:val="22"/>
          <w:lang w:val="el-GR"/>
        </w:rPr>
        <w:t xml:space="preserve"> Α.Ε., κ. </w:t>
      </w:r>
      <w:proofErr w:type="spellStart"/>
      <w:r w:rsidR="006F4F4A" w:rsidRPr="006F4F4A">
        <w:rPr>
          <w:rFonts w:ascii="Arial" w:hAnsi="Arial" w:cs="Arial"/>
          <w:b/>
          <w:i w:val="0"/>
          <w:color w:val="1D4477"/>
          <w:sz w:val="22"/>
          <w:szCs w:val="22"/>
          <w:lang w:val="el-GR"/>
        </w:rPr>
        <w:t>Markus</w:t>
      </w:r>
      <w:proofErr w:type="spellEnd"/>
      <w:r w:rsidR="006F4F4A" w:rsidRPr="006F4F4A">
        <w:rPr>
          <w:rFonts w:ascii="Arial" w:hAnsi="Arial" w:cs="Arial"/>
          <w:b/>
          <w:i w:val="0"/>
          <w:color w:val="1D4477"/>
          <w:sz w:val="22"/>
          <w:szCs w:val="22"/>
          <w:lang w:val="el-GR"/>
        </w:rPr>
        <w:t xml:space="preserve"> </w:t>
      </w:r>
      <w:proofErr w:type="spellStart"/>
      <w:r w:rsidR="006F4F4A" w:rsidRPr="006F4F4A">
        <w:rPr>
          <w:rFonts w:ascii="Arial" w:hAnsi="Arial" w:cs="Arial"/>
          <w:b/>
          <w:i w:val="0"/>
          <w:color w:val="1D4477"/>
          <w:sz w:val="22"/>
          <w:szCs w:val="22"/>
          <w:lang w:val="el-GR"/>
        </w:rPr>
        <w:t>Krebber</w:t>
      </w:r>
      <w:proofErr w:type="spellEnd"/>
      <w:r w:rsidR="00D42974" w:rsidRPr="00A851EB">
        <w:rPr>
          <w:rFonts w:ascii="Arial" w:hAnsi="Arial" w:cs="Arial"/>
          <w:b/>
          <w:i w:val="0"/>
          <w:color w:val="1D4477"/>
          <w:sz w:val="22"/>
          <w:szCs w:val="22"/>
          <w:lang w:val="el-GR"/>
        </w:rPr>
        <w:t>,</w:t>
      </w:r>
      <w:r w:rsidR="00D42974" w:rsidRPr="00770F8C">
        <w:rPr>
          <w:rFonts w:ascii="Arial" w:hAnsi="Arial" w:cs="Arial"/>
          <w:i w:val="0"/>
          <w:color w:val="1D4477"/>
          <w:sz w:val="22"/>
          <w:szCs w:val="22"/>
          <w:lang w:val="el-GR"/>
        </w:rPr>
        <w:t xml:space="preserve"> </w:t>
      </w:r>
      <w:r w:rsidR="00DE5690">
        <w:rPr>
          <w:rFonts w:ascii="Arial" w:hAnsi="Arial" w:cs="Arial"/>
          <w:i w:val="0"/>
          <w:color w:val="1D4477"/>
          <w:sz w:val="22"/>
          <w:szCs w:val="22"/>
          <w:lang w:val="el-GR"/>
        </w:rPr>
        <w:t>σημείωσε</w:t>
      </w:r>
      <w:r w:rsidR="00D42974" w:rsidRPr="00770F8C">
        <w:rPr>
          <w:rFonts w:ascii="Arial" w:hAnsi="Arial" w:cs="Arial"/>
          <w:i w:val="0"/>
          <w:color w:val="1D4477"/>
          <w:sz w:val="22"/>
          <w:szCs w:val="22"/>
          <w:lang w:val="el-GR"/>
        </w:rPr>
        <w:t xml:space="preserve">: </w:t>
      </w:r>
      <w:r w:rsidR="00A851EB" w:rsidRPr="00C64750">
        <w:rPr>
          <w:rFonts w:ascii="Arial" w:hAnsi="Arial" w:cs="Arial"/>
          <w:color w:val="1D4477"/>
          <w:sz w:val="22"/>
          <w:szCs w:val="22"/>
          <w:lang w:val="el-GR"/>
        </w:rPr>
        <w:t>«</w:t>
      </w:r>
      <w:r w:rsidR="004304B9" w:rsidRPr="004304B9">
        <w:rPr>
          <w:rFonts w:ascii="Arial" w:hAnsi="Arial" w:cs="Arial"/>
          <w:color w:val="1D4477"/>
          <w:sz w:val="22"/>
          <w:szCs w:val="22"/>
          <w:lang w:val="el-GR"/>
        </w:rPr>
        <w:t xml:space="preserve">Ως RWE έχουμε αναλάβει ισχυρή δέσμευση για την ταχεία επέκταση των ανανεώσιμων πηγών ενέργειας. </w:t>
      </w:r>
      <w:r w:rsidR="00D42974" w:rsidRPr="00C64750">
        <w:rPr>
          <w:rFonts w:ascii="Arial" w:hAnsi="Arial" w:cs="Arial"/>
          <w:color w:val="1D4477"/>
          <w:sz w:val="22"/>
          <w:szCs w:val="22"/>
          <w:lang w:val="el-GR"/>
        </w:rPr>
        <w:t>Είμαστε ενθουσιασμένοι για τη μεγάλη πρόοδο της συνεργασίας μας με τη ΔΕΗ Ανανεώσιμες.</w:t>
      </w:r>
      <w:r w:rsidR="004304B9" w:rsidRPr="004304B9">
        <w:rPr>
          <w:rFonts w:ascii="Arial" w:hAnsi="Arial" w:cs="Arial"/>
          <w:color w:val="1D4477"/>
          <w:sz w:val="22"/>
          <w:szCs w:val="22"/>
          <w:lang w:val="el-GR"/>
        </w:rPr>
        <w:t xml:space="preserve"> </w:t>
      </w:r>
      <w:r w:rsidR="00D42974" w:rsidRPr="00C64750">
        <w:rPr>
          <w:rFonts w:ascii="Arial" w:hAnsi="Arial" w:cs="Arial"/>
          <w:color w:val="1D4477"/>
          <w:sz w:val="22"/>
          <w:szCs w:val="22"/>
          <w:lang w:val="el-GR"/>
        </w:rPr>
        <w:t xml:space="preserve">Φέτος θα ξεκινήσουμε την κατασκευή πέντε </w:t>
      </w:r>
      <w:r w:rsidR="00C07972" w:rsidRPr="00C64750">
        <w:rPr>
          <w:rFonts w:ascii="Arial" w:hAnsi="Arial" w:cs="Arial"/>
          <w:color w:val="1D4477"/>
          <w:sz w:val="22"/>
          <w:szCs w:val="22"/>
          <w:lang w:val="el-GR"/>
        </w:rPr>
        <w:t>φωτοβολταϊκών</w:t>
      </w:r>
      <w:r w:rsidR="00D42974" w:rsidRPr="00C64750">
        <w:rPr>
          <w:rFonts w:ascii="Arial" w:hAnsi="Arial" w:cs="Arial"/>
          <w:color w:val="1D4477"/>
          <w:sz w:val="22"/>
          <w:szCs w:val="22"/>
          <w:lang w:val="el-GR"/>
        </w:rPr>
        <w:t xml:space="preserve"> </w:t>
      </w:r>
      <w:r w:rsidR="0016022C" w:rsidRPr="00C64750">
        <w:rPr>
          <w:rFonts w:ascii="Arial" w:hAnsi="Arial" w:cs="Arial"/>
          <w:color w:val="1D4477"/>
          <w:sz w:val="22"/>
          <w:szCs w:val="22"/>
          <w:lang w:val="el-GR"/>
        </w:rPr>
        <w:t>έργων</w:t>
      </w:r>
      <w:r w:rsidR="00D42974" w:rsidRPr="00C64750">
        <w:rPr>
          <w:rFonts w:ascii="Arial" w:hAnsi="Arial" w:cs="Arial"/>
          <w:color w:val="1D4477"/>
          <w:sz w:val="22"/>
          <w:szCs w:val="22"/>
          <w:lang w:val="el-GR"/>
        </w:rPr>
        <w:t xml:space="preserve"> μεγάλης κλίμακας</w:t>
      </w:r>
      <w:r w:rsidR="00C07972" w:rsidRPr="00C64750">
        <w:rPr>
          <w:rFonts w:ascii="Arial" w:hAnsi="Arial" w:cs="Arial"/>
          <w:color w:val="1D4477"/>
          <w:sz w:val="22"/>
          <w:szCs w:val="22"/>
          <w:lang w:val="el-GR"/>
        </w:rPr>
        <w:t>,</w:t>
      </w:r>
      <w:r w:rsidR="00D42974" w:rsidRPr="00C64750">
        <w:rPr>
          <w:rFonts w:ascii="Arial" w:hAnsi="Arial" w:cs="Arial"/>
          <w:color w:val="1D4477"/>
          <w:sz w:val="22"/>
          <w:szCs w:val="22"/>
          <w:lang w:val="el-GR"/>
        </w:rPr>
        <w:t xml:space="preserve"> για να υποστηρίξουμε την ενεργειακή μετάβαση στην Ελλάδα - μία από τις πιο ηλιόλουστες χώρες της Ευρώπης. Και αυτή είναι μόνο η αρχή - ανυπομονούμε να συνεργαστούμε με τη ΔΕΗ για την ανάπτυξη περισσότερων φωτοβολταϊκών έργων στη χώρα</w:t>
      </w:r>
      <w:r w:rsidR="00A851EB" w:rsidRPr="00C64750">
        <w:rPr>
          <w:rFonts w:ascii="Arial" w:hAnsi="Arial" w:cs="Arial"/>
          <w:color w:val="1D4477"/>
          <w:sz w:val="22"/>
          <w:szCs w:val="22"/>
          <w:lang w:val="el-GR"/>
        </w:rPr>
        <w:t>»</w:t>
      </w:r>
      <w:r w:rsidR="00D42974" w:rsidRPr="00C64750">
        <w:rPr>
          <w:rFonts w:ascii="Arial" w:hAnsi="Arial" w:cs="Arial"/>
          <w:color w:val="1D4477"/>
          <w:sz w:val="22"/>
          <w:szCs w:val="22"/>
          <w:lang w:val="el-GR"/>
        </w:rPr>
        <w:t>.</w:t>
      </w:r>
      <w:r w:rsidR="00D42974" w:rsidRPr="00770F8C">
        <w:rPr>
          <w:rFonts w:ascii="Arial" w:hAnsi="Arial" w:cs="Arial"/>
          <w:i w:val="0"/>
          <w:color w:val="1D4477"/>
          <w:sz w:val="22"/>
          <w:szCs w:val="22"/>
          <w:lang w:val="el-GR"/>
        </w:rPr>
        <w:t xml:space="preserve"> </w:t>
      </w:r>
    </w:p>
    <w:p w14:paraId="74286085" w14:textId="15E10826" w:rsidR="00D42974" w:rsidRPr="00770F8C" w:rsidRDefault="00D42974" w:rsidP="00A851EB">
      <w:pPr>
        <w:pStyle w:val="a3"/>
        <w:spacing w:before="35"/>
        <w:jc w:val="both"/>
        <w:rPr>
          <w:rFonts w:ascii="Arial" w:hAnsi="Arial" w:cs="Arial"/>
          <w:i w:val="0"/>
          <w:color w:val="1D4477"/>
          <w:sz w:val="22"/>
          <w:szCs w:val="22"/>
          <w:lang w:val="el-GR"/>
        </w:rPr>
      </w:pPr>
    </w:p>
    <w:p w14:paraId="3491567F" w14:textId="69A956A1" w:rsidR="00AD4A1E" w:rsidRPr="00B72B96" w:rsidRDefault="0016022C" w:rsidP="00A851EB">
      <w:pPr>
        <w:pStyle w:val="a3"/>
        <w:spacing w:before="35"/>
        <w:jc w:val="both"/>
        <w:rPr>
          <w:rFonts w:ascii="Arial" w:hAnsi="Arial" w:cs="Arial"/>
          <w:color w:val="1D4477"/>
          <w:sz w:val="22"/>
          <w:szCs w:val="22"/>
          <w:lang w:val="el-GR"/>
        </w:rPr>
      </w:pPr>
      <w:r w:rsidRPr="00A851EB">
        <w:rPr>
          <w:rFonts w:ascii="Arial" w:hAnsi="Arial" w:cs="Arial"/>
          <w:b/>
          <w:i w:val="0"/>
          <w:color w:val="1D4477"/>
          <w:sz w:val="22"/>
          <w:szCs w:val="22"/>
          <w:lang w:val="el-GR"/>
        </w:rPr>
        <w:t xml:space="preserve">Ο </w:t>
      </w:r>
      <w:r w:rsidR="00A851EB" w:rsidRPr="00A851EB">
        <w:rPr>
          <w:rFonts w:ascii="Arial" w:hAnsi="Arial" w:cs="Arial"/>
          <w:b/>
          <w:i w:val="0"/>
          <w:color w:val="1D4477"/>
          <w:sz w:val="22"/>
          <w:szCs w:val="22"/>
          <w:lang w:val="el-GR"/>
        </w:rPr>
        <w:t xml:space="preserve">Διευθύνων Σύμβουλος της RWE </w:t>
      </w:r>
      <w:proofErr w:type="spellStart"/>
      <w:r w:rsidR="00A851EB" w:rsidRPr="00A851EB">
        <w:rPr>
          <w:rFonts w:ascii="Arial" w:hAnsi="Arial" w:cs="Arial"/>
          <w:b/>
          <w:i w:val="0"/>
          <w:color w:val="1D4477"/>
          <w:sz w:val="22"/>
          <w:szCs w:val="22"/>
          <w:lang w:val="el-GR"/>
        </w:rPr>
        <w:t>Renewables</w:t>
      </w:r>
      <w:proofErr w:type="spellEnd"/>
      <w:r w:rsidR="00A851EB" w:rsidRPr="00A851EB">
        <w:rPr>
          <w:rFonts w:ascii="Arial" w:hAnsi="Arial" w:cs="Arial"/>
          <w:b/>
          <w:i w:val="0"/>
          <w:color w:val="1D4477"/>
          <w:sz w:val="22"/>
          <w:szCs w:val="22"/>
          <w:lang w:val="el-GR"/>
        </w:rPr>
        <w:t xml:space="preserve"> </w:t>
      </w:r>
      <w:proofErr w:type="spellStart"/>
      <w:r w:rsidR="00A851EB" w:rsidRPr="00A851EB">
        <w:rPr>
          <w:rFonts w:ascii="Arial" w:hAnsi="Arial" w:cs="Arial"/>
          <w:b/>
          <w:i w:val="0"/>
          <w:color w:val="1D4477"/>
          <w:sz w:val="22"/>
          <w:szCs w:val="22"/>
          <w:lang w:val="el-GR"/>
        </w:rPr>
        <w:t>Hellas</w:t>
      </w:r>
      <w:proofErr w:type="spellEnd"/>
      <w:r w:rsidR="00A851EB" w:rsidRPr="00A851EB">
        <w:rPr>
          <w:rFonts w:ascii="Arial" w:hAnsi="Arial" w:cs="Arial"/>
          <w:b/>
          <w:i w:val="0"/>
          <w:color w:val="1D4477"/>
          <w:sz w:val="22"/>
          <w:szCs w:val="22"/>
          <w:lang w:val="el-GR"/>
        </w:rPr>
        <w:t xml:space="preserve"> Μ.Α.Ε. και της ΜΕΤΩΝ ΕΝΕΡΓΕΙΑΚΗ Α.Ε., </w:t>
      </w:r>
      <w:r w:rsidRPr="00A851EB">
        <w:rPr>
          <w:rFonts w:ascii="Arial" w:hAnsi="Arial" w:cs="Arial"/>
          <w:b/>
          <w:i w:val="0"/>
          <w:color w:val="1D4477"/>
          <w:sz w:val="22"/>
          <w:szCs w:val="22"/>
          <w:lang w:val="el-GR"/>
        </w:rPr>
        <w:t xml:space="preserve">κ. </w:t>
      </w:r>
      <w:r w:rsidR="00AD4A1E" w:rsidRPr="00A851EB">
        <w:rPr>
          <w:rFonts w:ascii="Arial" w:hAnsi="Arial" w:cs="Arial"/>
          <w:b/>
          <w:i w:val="0"/>
          <w:color w:val="1D4477"/>
          <w:sz w:val="22"/>
          <w:szCs w:val="22"/>
          <w:lang w:val="el-GR"/>
        </w:rPr>
        <w:t xml:space="preserve">Κώστας </w:t>
      </w:r>
      <w:proofErr w:type="spellStart"/>
      <w:r w:rsidR="00AD4A1E" w:rsidRPr="00A851EB">
        <w:rPr>
          <w:rFonts w:ascii="Arial" w:hAnsi="Arial" w:cs="Arial"/>
          <w:b/>
          <w:i w:val="0"/>
          <w:color w:val="1D4477"/>
          <w:sz w:val="22"/>
          <w:szCs w:val="22"/>
          <w:lang w:val="el-GR"/>
        </w:rPr>
        <w:t>Παπαμαντέλλος</w:t>
      </w:r>
      <w:proofErr w:type="spellEnd"/>
      <w:r w:rsidR="00AD4A1E" w:rsidRPr="00A851EB">
        <w:rPr>
          <w:rFonts w:ascii="Arial" w:hAnsi="Arial" w:cs="Arial"/>
          <w:b/>
          <w:i w:val="0"/>
          <w:color w:val="1D4477"/>
          <w:sz w:val="22"/>
          <w:szCs w:val="22"/>
          <w:lang w:val="el-GR"/>
        </w:rPr>
        <w:t>,</w:t>
      </w:r>
      <w:r w:rsidR="00AD4A1E" w:rsidRPr="00770F8C">
        <w:rPr>
          <w:rFonts w:ascii="Arial" w:hAnsi="Arial" w:cs="Arial"/>
          <w:i w:val="0"/>
          <w:color w:val="1D4477"/>
          <w:sz w:val="22"/>
          <w:szCs w:val="22"/>
          <w:lang w:val="el-GR"/>
        </w:rPr>
        <w:t xml:space="preserve"> </w:t>
      </w:r>
      <w:r w:rsidR="00A851EB">
        <w:rPr>
          <w:rFonts w:ascii="Arial" w:hAnsi="Arial" w:cs="Arial"/>
          <w:i w:val="0"/>
          <w:color w:val="1D4477"/>
          <w:sz w:val="22"/>
          <w:szCs w:val="22"/>
          <w:lang w:val="el-GR"/>
        </w:rPr>
        <w:t>τόνισε</w:t>
      </w:r>
      <w:r w:rsidR="00AD4A1E" w:rsidRPr="00770F8C">
        <w:rPr>
          <w:rFonts w:ascii="Arial" w:hAnsi="Arial" w:cs="Arial"/>
          <w:i w:val="0"/>
          <w:color w:val="1D4477"/>
          <w:sz w:val="22"/>
          <w:szCs w:val="22"/>
          <w:lang w:val="el-GR"/>
        </w:rPr>
        <w:t xml:space="preserve">: </w:t>
      </w:r>
      <w:r w:rsidR="00A851EB" w:rsidRPr="00B72B96">
        <w:rPr>
          <w:rFonts w:ascii="Arial" w:hAnsi="Arial" w:cs="Arial"/>
          <w:color w:val="1D4477"/>
          <w:sz w:val="22"/>
          <w:szCs w:val="22"/>
          <w:lang w:val="el-GR"/>
        </w:rPr>
        <w:t>«</w:t>
      </w:r>
      <w:r w:rsidR="00AD4A1E" w:rsidRPr="00B72B96">
        <w:rPr>
          <w:rFonts w:ascii="Arial" w:hAnsi="Arial" w:cs="Arial"/>
          <w:color w:val="1D4477"/>
          <w:sz w:val="22"/>
          <w:szCs w:val="22"/>
          <w:lang w:val="el-GR"/>
        </w:rPr>
        <w:t xml:space="preserve">Μέσα σε λιγότερο από ένα χρόνο από την ίδρυση της κοινοπραξίας μας, </w:t>
      </w:r>
      <w:r w:rsidRPr="00B72B96">
        <w:rPr>
          <w:rFonts w:ascii="Arial" w:hAnsi="Arial" w:cs="Arial"/>
          <w:color w:val="1D4477"/>
          <w:sz w:val="22"/>
          <w:szCs w:val="22"/>
          <w:lang w:val="el-GR"/>
        </w:rPr>
        <w:t>πετύχαμε ένα</w:t>
      </w:r>
      <w:r w:rsidR="00AD4A1E" w:rsidRPr="00B72B96">
        <w:rPr>
          <w:rFonts w:ascii="Arial" w:hAnsi="Arial" w:cs="Arial"/>
          <w:color w:val="1D4477"/>
          <w:sz w:val="22"/>
          <w:szCs w:val="22"/>
          <w:lang w:val="el-GR"/>
        </w:rPr>
        <w:t xml:space="preserve"> σημαντικό ορόσημο με τη λήψη της επενδυτικής απόφασης για τους πρώτους φωτοβολταϊκούς σταθμούς μας. Οι μακροπρόθεσμες συμφωνίες χρηματοδότησης </w:t>
      </w:r>
      <w:r w:rsidRPr="00B72B96">
        <w:rPr>
          <w:rFonts w:ascii="Arial" w:hAnsi="Arial" w:cs="Arial"/>
          <w:color w:val="1D4477"/>
          <w:sz w:val="22"/>
          <w:szCs w:val="22"/>
          <w:lang w:val="el-GR"/>
        </w:rPr>
        <w:t xml:space="preserve">υπεγράφησαν </w:t>
      </w:r>
      <w:r w:rsidR="00AD4A1E" w:rsidRPr="00B72B96">
        <w:rPr>
          <w:rFonts w:ascii="Arial" w:hAnsi="Arial" w:cs="Arial"/>
          <w:color w:val="1D4477"/>
          <w:sz w:val="22"/>
          <w:szCs w:val="22"/>
          <w:lang w:val="el-GR"/>
        </w:rPr>
        <w:t xml:space="preserve">και η </w:t>
      </w:r>
      <w:r w:rsidRPr="00B72B96">
        <w:rPr>
          <w:rFonts w:ascii="Arial" w:hAnsi="Arial" w:cs="Arial"/>
          <w:color w:val="1D4477"/>
          <w:sz w:val="22"/>
          <w:szCs w:val="22"/>
          <w:lang w:val="el-GR"/>
        </w:rPr>
        <w:t xml:space="preserve">πώληση της παραγόμενης ενέργειας </w:t>
      </w:r>
      <w:r w:rsidR="00AD4A1E" w:rsidRPr="00B72B96">
        <w:rPr>
          <w:rFonts w:ascii="Arial" w:hAnsi="Arial" w:cs="Arial"/>
          <w:color w:val="1D4477"/>
          <w:sz w:val="22"/>
          <w:szCs w:val="22"/>
          <w:lang w:val="el-GR"/>
        </w:rPr>
        <w:t xml:space="preserve">έχει εξασφαλιστεί μέσω πέντε υπογεγραμμένων </w:t>
      </w:r>
      <w:r w:rsidRPr="00B72B96">
        <w:rPr>
          <w:rFonts w:ascii="Arial" w:hAnsi="Arial" w:cs="Arial"/>
          <w:color w:val="1D4477"/>
          <w:sz w:val="22"/>
          <w:szCs w:val="22"/>
          <w:lang w:val="el-GR"/>
        </w:rPr>
        <w:t xml:space="preserve">διμερών επιχειρηματικών </w:t>
      </w:r>
      <w:r w:rsidR="00AD4A1E" w:rsidRPr="00B72B96">
        <w:rPr>
          <w:rFonts w:ascii="Arial" w:hAnsi="Arial" w:cs="Arial"/>
          <w:color w:val="1D4477"/>
          <w:sz w:val="22"/>
          <w:szCs w:val="22"/>
          <w:lang w:val="el-GR"/>
        </w:rPr>
        <w:t xml:space="preserve">συμφωνιών ηλεκτρικής ενέργειας. </w:t>
      </w:r>
      <w:r w:rsidRPr="00B72B96">
        <w:rPr>
          <w:rFonts w:ascii="Arial" w:hAnsi="Arial" w:cs="Arial"/>
          <w:color w:val="1D4477"/>
          <w:sz w:val="22"/>
          <w:szCs w:val="22"/>
          <w:lang w:val="el-GR"/>
        </w:rPr>
        <w:t>Σ</w:t>
      </w:r>
      <w:r w:rsidR="00AD4A1E" w:rsidRPr="00B72B96">
        <w:rPr>
          <w:rFonts w:ascii="Arial" w:hAnsi="Arial" w:cs="Arial"/>
          <w:color w:val="1D4477"/>
          <w:sz w:val="22"/>
          <w:szCs w:val="22"/>
          <w:lang w:val="el-GR"/>
        </w:rPr>
        <w:t>υνεχί</w:t>
      </w:r>
      <w:r w:rsidRPr="00B72B96">
        <w:rPr>
          <w:rFonts w:ascii="Arial" w:hAnsi="Arial" w:cs="Arial"/>
          <w:color w:val="1D4477"/>
          <w:sz w:val="22"/>
          <w:szCs w:val="22"/>
          <w:lang w:val="el-GR"/>
        </w:rPr>
        <w:t>ζ</w:t>
      </w:r>
      <w:r w:rsidR="00AD4A1E" w:rsidRPr="00B72B96">
        <w:rPr>
          <w:rFonts w:ascii="Arial" w:hAnsi="Arial" w:cs="Arial"/>
          <w:color w:val="1D4477"/>
          <w:sz w:val="22"/>
          <w:szCs w:val="22"/>
          <w:lang w:val="el-GR"/>
        </w:rPr>
        <w:t xml:space="preserve">ουμε να αναπτύσσουμε με τον ίδιο </w:t>
      </w:r>
      <w:r w:rsidRPr="00B72B96">
        <w:rPr>
          <w:rFonts w:ascii="Arial" w:hAnsi="Arial" w:cs="Arial"/>
          <w:color w:val="1D4477"/>
          <w:sz w:val="22"/>
          <w:szCs w:val="22"/>
          <w:lang w:val="el-GR"/>
        </w:rPr>
        <w:t xml:space="preserve">γρήγορο </w:t>
      </w:r>
      <w:r w:rsidR="00AD4A1E" w:rsidRPr="00B72B96">
        <w:rPr>
          <w:rFonts w:ascii="Arial" w:hAnsi="Arial" w:cs="Arial"/>
          <w:color w:val="1D4477"/>
          <w:sz w:val="22"/>
          <w:szCs w:val="22"/>
          <w:lang w:val="el-GR"/>
        </w:rPr>
        <w:t xml:space="preserve">ρυθμό </w:t>
      </w:r>
      <w:r w:rsidR="00917B95" w:rsidRPr="00B72B96">
        <w:rPr>
          <w:rFonts w:ascii="Arial" w:hAnsi="Arial" w:cs="Arial"/>
          <w:color w:val="1D4477"/>
          <w:sz w:val="22"/>
          <w:szCs w:val="22"/>
          <w:lang w:val="el-GR"/>
        </w:rPr>
        <w:t>το σύνολο του</w:t>
      </w:r>
      <w:r w:rsidR="00AD4A1E" w:rsidRPr="00B72B96">
        <w:rPr>
          <w:rFonts w:ascii="Arial" w:hAnsi="Arial" w:cs="Arial"/>
          <w:color w:val="1D4477"/>
          <w:sz w:val="22"/>
          <w:szCs w:val="22"/>
          <w:lang w:val="el-GR"/>
        </w:rPr>
        <w:t xml:space="preserve"> κοινού μας </w:t>
      </w:r>
      <w:r w:rsidR="00917B95" w:rsidRPr="00B72B96">
        <w:rPr>
          <w:rFonts w:ascii="Arial" w:hAnsi="Arial" w:cs="Arial"/>
          <w:color w:val="1D4477"/>
          <w:sz w:val="22"/>
          <w:szCs w:val="22"/>
          <w:lang w:val="el-GR"/>
        </w:rPr>
        <w:t>χαρτοφυλακίου φωτοβολταϊκών έργων</w:t>
      </w:r>
      <w:r w:rsidR="00A851EB" w:rsidRPr="00B72B96">
        <w:rPr>
          <w:rFonts w:ascii="Arial" w:hAnsi="Arial" w:cs="Arial"/>
          <w:color w:val="1D4477"/>
          <w:sz w:val="22"/>
          <w:szCs w:val="22"/>
          <w:lang w:val="el-GR"/>
        </w:rPr>
        <w:t>»</w:t>
      </w:r>
      <w:r w:rsidR="00AD4A1E" w:rsidRPr="00B72B96">
        <w:rPr>
          <w:rFonts w:ascii="Arial" w:hAnsi="Arial" w:cs="Arial"/>
          <w:color w:val="1D4477"/>
          <w:sz w:val="22"/>
          <w:szCs w:val="22"/>
          <w:lang w:val="el-GR"/>
        </w:rPr>
        <w:t>.</w:t>
      </w:r>
    </w:p>
    <w:p w14:paraId="46B01556" w14:textId="62ADEE6B" w:rsidR="00AD4A1E" w:rsidRDefault="00AD4A1E" w:rsidP="00AD4A1E">
      <w:pPr>
        <w:pStyle w:val="a3"/>
        <w:spacing w:before="35" w:line="22" w:lineRule="atLeast"/>
        <w:rPr>
          <w:rFonts w:ascii="Arial" w:hAnsi="Arial" w:cs="Arial"/>
          <w:i w:val="0"/>
          <w:color w:val="1D4477"/>
          <w:sz w:val="22"/>
          <w:szCs w:val="22"/>
          <w:lang w:val="el-GR"/>
        </w:rPr>
      </w:pPr>
    </w:p>
    <w:p w14:paraId="0344547E" w14:textId="6F6A0ADC" w:rsidR="00301A52" w:rsidRDefault="00301A52" w:rsidP="00AD4A1E">
      <w:pPr>
        <w:pStyle w:val="a3"/>
        <w:spacing w:before="35" w:line="22" w:lineRule="atLeast"/>
        <w:rPr>
          <w:rFonts w:ascii="Arial" w:hAnsi="Arial" w:cs="Arial"/>
          <w:i w:val="0"/>
          <w:color w:val="1D4477"/>
          <w:sz w:val="22"/>
          <w:szCs w:val="22"/>
          <w:lang w:val="el-GR"/>
        </w:rPr>
      </w:pPr>
    </w:p>
    <w:p w14:paraId="522F96C1" w14:textId="77777777" w:rsidR="00301A52" w:rsidRPr="00770F8C" w:rsidRDefault="00301A52" w:rsidP="00AD4A1E">
      <w:pPr>
        <w:pStyle w:val="a3"/>
        <w:spacing w:before="35" w:line="22" w:lineRule="atLeast"/>
        <w:rPr>
          <w:rFonts w:ascii="Arial" w:hAnsi="Arial" w:cs="Arial"/>
          <w:i w:val="0"/>
          <w:color w:val="1D4477"/>
          <w:sz w:val="22"/>
          <w:szCs w:val="22"/>
          <w:lang w:val="el-GR"/>
        </w:rPr>
      </w:pPr>
    </w:p>
    <w:tbl>
      <w:tblPr>
        <w:tblStyle w:val="a7"/>
        <w:tblW w:w="0" w:type="auto"/>
        <w:tblLook w:val="04A0" w:firstRow="1" w:lastRow="0" w:firstColumn="1" w:lastColumn="0" w:noHBand="0" w:noVBand="1"/>
      </w:tblPr>
      <w:tblGrid>
        <w:gridCol w:w="1843"/>
        <w:gridCol w:w="3119"/>
        <w:gridCol w:w="4678"/>
      </w:tblGrid>
      <w:tr w:rsidR="00CD38FD" w:rsidRPr="00770F8C" w14:paraId="223A6CBF" w14:textId="77777777" w:rsidTr="005D57FB">
        <w:trPr>
          <w:trHeight w:val="1564"/>
        </w:trPr>
        <w:tc>
          <w:tcPr>
            <w:tcW w:w="1843" w:type="dxa"/>
            <w:tcBorders>
              <w:top w:val="nil"/>
              <w:left w:val="nil"/>
              <w:bottom w:val="nil"/>
              <w:right w:val="nil"/>
            </w:tcBorders>
          </w:tcPr>
          <w:p w14:paraId="31B5520B" w14:textId="102C5CCC" w:rsidR="00CD38FD" w:rsidRPr="00F43AE9" w:rsidRDefault="001B2633" w:rsidP="00F43AE9">
            <w:pPr>
              <w:spacing w:before="25"/>
              <w:ind w:left="20"/>
              <w:rPr>
                <w:rFonts w:ascii="Arial" w:hAnsi="Arial" w:cs="Arial"/>
                <w:i/>
                <w:sz w:val="18"/>
                <w:szCs w:val="18"/>
                <w:lang w:val="it-IT"/>
              </w:rPr>
            </w:pPr>
            <w:proofErr w:type="spellStart"/>
            <w:r w:rsidRPr="00F43AE9">
              <w:rPr>
                <w:rFonts w:ascii="Arial" w:hAnsi="Arial" w:cs="Arial"/>
                <w:b/>
                <w:color w:val="00A19F"/>
                <w:sz w:val="18"/>
                <w:szCs w:val="18"/>
              </w:rPr>
              <w:lastRenderedPageBreak/>
              <w:t>Γι</w:t>
            </w:r>
            <w:proofErr w:type="spellEnd"/>
            <w:r w:rsidRPr="00F43AE9">
              <w:rPr>
                <w:rFonts w:ascii="Arial" w:hAnsi="Arial" w:cs="Arial"/>
                <w:b/>
                <w:color w:val="00A19F"/>
                <w:sz w:val="18"/>
                <w:szCs w:val="18"/>
              </w:rPr>
              <w:t>α π</w:t>
            </w:r>
            <w:proofErr w:type="spellStart"/>
            <w:r w:rsidRPr="00F43AE9">
              <w:rPr>
                <w:rFonts w:ascii="Arial" w:hAnsi="Arial" w:cs="Arial"/>
                <w:b/>
                <w:color w:val="00A19F"/>
                <w:sz w:val="18"/>
                <w:szCs w:val="18"/>
              </w:rPr>
              <w:t>ερισσότερες</w:t>
            </w:r>
            <w:proofErr w:type="spellEnd"/>
            <w:r w:rsidRPr="00F43AE9">
              <w:rPr>
                <w:rFonts w:ascii="Arial" w:hAnsi="Arial" w:cs="Arial"/>
                <w:b/>
                <w:color w:val="00A19F"/>
                <w:sz w:val="18"/>
                <w:szCs w:val="18"/>
              </w:rPr>
              <w:t xml:space="preserve"> π</w:t>
            </w:r>
            <w:proofErr w:type="spellStart"/>
            <w:r w:rsidRPr="00F43AE9">
              <w:rPr>
                <w:rFonts w:ascii="Arial" w:hAnsi="Arial" w:cs="Arial"/>
                <w:b/>
                <w:color w:val="00A19F"/>
                <w:sz w:val="18"/>
                <w:szCs w:val="18"/>
              </w:rPr>
              <w:t>ληροφορίες</w:t>
            </w:r>
            <w:proofErr w:type="spellEnd"/>
            <w:r w:rsidR="00CD38FD" w:rsidRPr="00F43AE9">
              <w:rPr>
                <w:rFonts w:ascii="Arial" w:hAnsi="Arial" w:cs="Arial"/>
                <w:b/>
                <w:color w:val="00A19F"/>
                <w:sz w:val="18"/>
                <w:szCs w:val="18"/>
              </w:rPr>
              <w:t>:</w:t>
            </w:r>
          </w:p>
        </w:tc>
        <w:tc>
          <w:tcPr>
            <w:tcW w:w="3119" w:type="dxa"/>
            <w:tcBorders>
              <w:top w:val="nil"/>
              <w:left w:val="nil"/>
              <w:bottom w:val="nil"/>
              <w:right w:val="nil"/>
            </w:tcBorders>
          </w:tcPr>
          <w:p w14:paraId="14192D37" w14:textId="77777777" w:rsidR="00CD38FD" w:rsidRPr="00405230" w:rsidRDefault="00CD38FD" w:rsidP="00F36850">
            <w:pPr>
              <w:rPr>
                <w:rFonts w:ascii="Arial" w:hAnsi="Arial" w:cs="Arial"/>
                <w:color w:val="1D4477"/>
                <w:sz w:val="20"/>
                <w:szCs w:val="20"/>
                <w:lang w:val="it-IT"/>
              </w:rPr>
            </w:pPr>
            <w:r w:rsidRPr="00405230">
              <w:rPr>
                <w:rFonts w:ascii="Arial" w:hAnsi="Arial" w:cs="Arial"/>
                <w:color w:val="1D4477"/>
                <w:sz w:val="20"/>
                <w:szCs w:val="20"/>
                <w:lang w:val="it-IT"/>
              </w:rPr>
              <w:t>Sarah Knauber</w:t>
            </w:r>
          </w:p>
          <w:p w14:paraId="24E859D2" w14:textId="78FFB957" w:rsidR="00CD38FD" w:rsidRPr="00405230" w:rsidRDefault="0053396B" w:rsidP="00F36850">
            <w:pPr>
              <w:rPr>
                <w:rFonts w:ascii="Arial" w:hAnsi="Arial" w:cs="Arial"/>
                <w:color w:val="1D4477"/>
                <w:sz w:val="20"/>
                <w:szCs w:val="20"/>
                <w:lang w:val="it-IT"/>
              </w:rPr>
            </w:pPr>
            <w:r w:rsidRPr="00770F8C">
              <w:rPr>
                <w:rFonts w:ascii="Arial" w:hAnsi="Arial" w:cs="Arial"/>
                <w:color w:val="1D4477"/>
                <w:sz w:val="20"/>
                <w:szCs w:val="20"/>
                <w:lang w:val="el-GR"/>
              </w:rPr>
              <w:t>Εκπρόσωπος</w:t>
            </w:r>
            <w:r w:rsidRPr="00405230">
              <w:rPr>
                <w:rFonts w:ascii="Arial" w:hAnsi="Arial" w:cs="Arial"/>
                <w:color w:val="1D4477"/>
                <w:sz w:val="20"/>
                <w:szCs w:val="20"/>
                <w:lang w:val="it-IT"/>
              </w:rPr>
              <w:t xml:space="preserve"> </w:t>
            </w:r>
            <w:r w:rsidRPr="00770F8C">
              <w:rPr>
                <w:rFonts w:ascii="Arial" w:hAnsi="Arial" w:cs="Arial"/>
                <w:color w:val="1D4477"/>
                <w:sz w:val="20"/>
                <w:szCs w:val="20"/>
                <w:lang w:val="el-GR"/>
              </w:rPr>
              <w:t>Τύπου</w:t>
            </w:r>
            <w:r w:rsidRPr="00405230">
              <w:rPr>
                <w:rFonts w:ascii="Arial" w:hAnsi="Arial" w:cs="Arial"/>
                <w:color w:val="1D4477"/>
                <w:sz w:val="20"/>
                <w:szCs w:val="20"/>
                <w:lang w:val="it-IT"/>
              </w:rPr>
              <w:br/>
            </w:r>
            <w:r w:rsidR="00CD38FD" w:rsidRPr="00405230">
              <w:rPr>
                <w:rFonts w:ascii="Arial" w:hAnsi="Arial" w:cs="Arial"/>
                <w:color w:val="1D4477"/>
                <w:sz w:val="20"/>
                <w:szCs w:val="20"/>
                <w:lang w:val="it-IT"/>
              </w:rPr>
              <w:t>RWE Renewables GmbH</w:t>
            </w:r>
            <w:r w:rsidR="00CD38FD" w:rsidRPr="00405230">
              <w:rPr>
                <w:rFonts w:ascii="Arial" w:hAnsi="Arial" w:cs="Arial"/>
                <w:color w:val="1D4477"/>
                <w:sz w:val="20"/>
                <w:szCs w:val="20"/>
                <w:lang w:val="it-IT"/>
              </w:rPr>
              <w:br/>
              <w:t>T +49 201 5179-5404</w:t>
            </w:r>
          </w:p>
          <w:p w14:paraId="00CA81AB" w14:textId="77777777" w:rsidR="00CD38FD" w:rsidRPr="00770F8C" w:rsidRDefault="00CD38FD" w:rsidP="00F36850">
            <w:pPr>
              <w:rPr>
                <w:rStyle w:val="-"/>
                <w:rFonts w:ascii="Arial" w:hAnsi="Arial" w:cs="Arial"/>
                <w:color w:val="44546A"/>
                <w:spacing w:val="3"/>
                <w:sz w:val="20"/>
                <w:szCs w:val="20"/>
                <w:u w:val="none"/>
              </w:rPr>
            </w:pPr>
            <w:r w:rsidRPr="00770F8C">
              <w:rPr>
                <w:rFonts w:ascii="Arial" w:hAnsi="Arial" w:cs="Arial"/>
                <w:color w:val="1D4477"/>
                <w:sz w:val="20"/>
                <w:szCs w:val="20"/>
              </w:rPr>
              <w:t xml:space="preserve">E </w:t>
            </w:r>
            <w:hyperlink r:id="rId8" w:history="1">
              <w:r w:rsidRPr="00770F8C">
                <w:rPr>
                  <w:rStyle w:val="-"/>
                  <w:rFonts w:ascii="Arial" w:hAnsi="Arial" w:cs="Arial"/>
                  <w:sz w:val="20"/>
                  <w:szCs w:val="20"/>
                </w:rPr>
                <w:t>sarah.knauber@rwe.com</w:t>
              </w:r>
            </w:hyperlink>
            <w:r w:rsidRPr="00770F8C">
              <w:rPr>
                <w:rFonts w:ascii="Arial" w:hAnsi="Arial" w:cs="Arial"/>
                <w:color w:val="1D4477"/>
                <w:sz w:val="20"/>
                <w:szCs w:val="20"/>
              </w:rPr>
              <w:t xml:space="preserve"> </w:t>
            </w:r>
          </w:p>
          <w:p w14:paraId="73DD2F52" w14:textId="77777777" w:rsidR="00CD38FD" w:rsidRPr="00770F8C" w:rsidRDefault="00CD38FD" w:rsidP="00F36850">
            <w:pPr>
              <w:spacing w:line="276" w:lineRule="auto"/>
              <w:rPr>
                <w:rFonts w:ascii="Arial" w:hAnsi="Arial" w:cs="Arial"/>
                <w:i/>
                <w:sz w:val="28"/>
              </w:rPr>
            </w:pPr>
          </w:p>
        </w:tc>
        <w:tc>
          <w:tcPr>
            <w:tcW w:w="4678" w:type="dxa"/>
            <w:tcBorders>
              <w:top w:val="nil"/>
              <w:left w:val="nil"/>
              <w:bottom w:val="nil"/>
              <w:right w:val="nil"/>
            </w:tcBorders>
          </w:tcPr>
          <w:p w14:paraId="3C17E8CA" w14:textId="4015BF4F" w:rsidR="00EC1EA3" w:rsidRPr="00770F8C" w:rsidRDefault="00EC1EA3" w:rsidP="00EC1EA3">
            <w:pPr>
              <w:rPr>
                <w:rFonts w:ascii="Arial" w:hAnsi="Arial" w:cs="Arial"/>
                <w:color w:val="1D4477"/>
                <w:sz w:val="20"/>
                <w:szCs w:val="20"/>
                <w:lang w:val="el-GR"/>
              </w:rPr>
            </w:pPr>
            <w:r w:rsidRPr="00770F8C">
              <w:rPr>
                <w:rFonts w:ascii="Arial" w:hAnsi="Arial" w:cs="Arial"/>
                <w:color w:val="1D4477"/>
                <w:sz w:val="20"/>
                <w:szCs w:val="20"/>
                <w:lang w:val="el-GR"/>
              </w:rPr>
              <w:t xml:space="preserve">Σοφία </w:t>
            </w:r>
            <w:r w:rsidR="005D57FB" w:rsidRPr="00770F8C">
              <w:rPr>
                <w:rFonts w:ascii="Arial" w:hAnsi="Arial" w:cs="Arial"/>
                <w:color w:val="1D4477"/>
                <w:sz w:val="20"/>
                <w:szCs w:val="20"/>
                <w:lang w:val="el-GR"/>
              </w:rPr>
              <w:t>Δήμτσα</w:t>
            </w:r>
            <w:r w:rsidRPr="00770F8C">
              <w:rPr>
                <w:rFonts w:ascii="Arial" w:hAnsi="Arial" w:cs="Arial"/>
                <w:color w:val="1D4477"/>
                <w:sz w:val="20"/>
                <w:szCs w:val="20"/>
                <w:lang w:val="el-GR"/>
              </w:rPr>
              <w:t xml:space="preserve"> </w:t>
            </w:r>
            <w:r w:rsidRPr="00770F8C">
              <w:rPr>
                <w:rFonts w:ascii="Arial" w:hAnsi="Arial" w:cs="Arial"/>
                <w:color w:val="1D4477"/>
                <w:sz w:val="20"/>
                <w:szCs w:val="20"/>
                <w:lang w:val="el-GR"/>
              </w:rPr>
              <w:br/>
              <w:t>Διευθύντρια Εταιρικών Υποθέσεων και Επικοινωνίας</w:t>
            </w:r>
          </w:p>
          <w:p w14:paraId="07DAAD7B" w14:textId="4D8945D4" w:rsidR="00CD38FD" w:rsidRPr="00770F8C" w:rsidRDefault="00EC1EA3" w:rsidP="00EC1EA3">
            <w:pPr>
              <w:rPr>
                <w:rFonts w:ascii="Arial" w:hAnsi="Arial" w:cs="Arial"/>
                <w:color w:val="1D4477"/>
                <w:sz w:val="20"/>
                <w:szCs w:val="20"/>
                <w:lang w:val="el-GR"/>
              </w:rPr>
            </w:pPr>
            <w:r w:rsidRPr="00770F8C">
              <w:rPr>
                <w:rFonts w:ascii="Arial" w:hAnsi="Arial" w:cs="Arial"/>
                <w:color w:val="1D4477"/>
                <w:sz w:val="20"/>
                <w:szCs w:val="20"/>
                <w:lang w:val="el-GR"/>
              </w:rPr>
              <w:t>Δημόσια Επιχείρηση Ηλεκτρισμού Α.Ε.</w:t>
            </w:r>
            <w:r w:rsidRPr="00770F8C">
              <w:rPr>
                <w:rFonts w:ascii="Arial" w:hAnsi="Arial" w:cs="Arial"/>
                <w:color w:val="1D4477"/>
                <w:sz w:val="20"/>
                <w:szCs w:val="20"/>
                <w:lang w:val="el-GR"/>
              </w:rPr>
              <w:br/>
            </w:r>
            <w:r w:rsidR="00CD38FD" w:rsidRPr="00770F8C">
              <w:rPr>
                <w:rFonts w:ascii="Arial" w:hAnsi="Arial" w:cs="Arial"/>
                <w:color w:val="1D4477"/>
                <w:sz w:val="20"/>
                <w:szCs w:val="20"/>
                <w:lang w:val="el-GR"/>
              </w:rPr>
              <w:t>T +30 210 5293038</w:t>
            </w:r>
          </w:p>
          <w:p w14:paraId="6B3DEF18" w14:textId="77777777" w:rsidR="00CD38FD" w:rsidRPr="00770F8C" w:rsidRDefault="00CD38FD" w:rsidP="00F36850">
            <w:pPr>
              <w:rPr>
                <w:rFonts w:ascii="Arial" w:hAnsi="Arial" w:cs="Arial"/>
                <w:color w:val="1D4477"/>
                <w:sz w:val="20"/>
                <w:szCs w:val="20"/>
                <w:lang w:val="el-GR"/>
              </w:rPr>
            </w:pPr>
            <w:r w:rsidRPr="00770F8C">
              <w:rPr>
                <w:rFonts w:ascii="Arial" w:hAnsi="Arial" w:cs="Arial"/>
                <w:color w:val="1D4477"/>
                <w:sz w:val="20"/>
                <w:szCs w:val="20"/>
                <w:lang w:val="it-IT"/>
              </w:rPr>
              <w:t>E</w:t>
            </w:r>
            <w:r w:rsidRPr="00770F8C">
              <w:rPr>
                <w:rFonts w:ascii="Arial" w:hAnsi="Arial" w:cs="Arial"/>
                <w:color w:val="1D4477"/>
                <w:sz w:val="20"/>
                <w:szCs w:val="20"/>
                <w:lang w:val="el-GR"/>
              </w:rPr>
              <w:t xml:space="preserve"> </w:t>
            </w:r>
            <w:hyperlink r:id="rId9" w:history="1">
              <w:r w:rsidRPr="00770F8C">
                <w:rPr>
                  <w:rStyle w:val="-"/>
                  <w:rFonts w:ascii="Arial" w:hAnsi="Arial" w:cs="Arial"/>
                  <w:sz w:val="20"/>
                  <w:szCs w:val="20"/>
                  <w:lang w:val="it-IT"/>
                </w:rPr>
                <w:t>S</w:t>
              </w:r>
              <w:r w:rsidRPr="00770F8C">
                <w:rPr>
                  <w:rStyle w:val="-"/>
                  <w:rFonts w:ascii="Arial" w:hAnsi="Arial" w:cs="Arial"/>
                  <w:sz w:val="20"/>
                  <w:szCs w:val="20"/>
                  <w:lang w:val="el-GR"/>
                </w:rPr>
                <w:t>.</w:t>
              </w:r>
              <w:r w:rsidRPr="00770F8C">
                <w:rPr>
                  <w:rStyle w:val="-"/>
                  <w:rFonts w:ascii="Arial" w:hAnsi="Arial" w:cs="Arial"/>
                  <w:sz w:val="20"/>
                  <w:szCs w:val="20"/>
                  <w:lang w:val="it-IT"/>
                </w:rPr>
                <w:t>Dimtsa</w:t>
              </w:r>
              <w:r w:rsidRPr="00770F8C">
                <w:rPr>
                  <w:rStyle w:val="-"/>
                  <w:rFonts w:ascii="Arial" w:hAnsi="Arial" w:cs="Arial"/>
                  <w:sz w:val="20"/>
                  <w:szCs w:val="20"/>
                  <w:lang w:val="el-GR"/>
                </w:rPr>
                <w:t>@</w:t>
              </w:r>
              <w:r w:rsidRPr="00770F8C">
                <w:rPr>
                  <w:rStyle w:val="-"/>
                  <w:rFonts w:ascii="Arial" w:hAnsi="Arial" w:cs="Arial"/>
                  <w:sz w:val="20"/>
                  <w:szCs w:val="20"/>
                  <w:lang w:val="it-IT"/>
                </w:rPr>
                <w:t>dei</w:t>
              </w:r>
              <w:r w:rsidRPr="00770F8C">
                <w:rPr>
                  <w:rStyle w:val="-"/>
                  <w:rFonts w:ascii="Arial" w:hAnsi="Arial" w:cs="Arial"/>
                  <w:sz w:val="20"/>
                  <w:szCs w:val="20"/>
                  <w:lang w:val="el-GR"/>
                </w:rPr>
                <w:t>.</w:t>
              </w:r>
              <w:r w:rsidRPr="00770F8C">
                <w:rPr>
                  <w:rStyle w:val="-"/>
                  <w:rFonts w:ascii="Arial" w:hAnsi="Arial" w:cs="Arial"/>
                  <w:sz w:val="20"/>
                  <w:szCs w:val="20"/>
                  <w:lang w:val="it-IT"/>
                </w:rPr>
                <w:t>gr</w:t>
              </w:r>
            </w:hyperlink>
          </w:p>
          <w:p w14:paraId="420A5A63" w14:textId="77777777" w:rsidR="00CD38FD" w:rsidRPr="00770F8C" w:rsidRDefault="00CD38FD" w:rsidP="00F36850">
            <w:pPr>
              <w:rPr>
                <w:rFonts w:ascii="Arial" w:hAnsi="Arial" w:cs="Arial"/>
                <w:color w:val="1D4477"/>
                <w:sz w:val="20"/>
                <w:szCs w:val="20"/>
                <w:lang w:val="el-GR"/>
              </w:rPr>
            </w:pPr>
          </w:p>
        </w:tc>
      </w:tr>
    </w:tbl>
    <w:p w14:paraId="68C81300" w14:textId="77777777" w:rsidR="00865FE7" w:rsidRDefault="00865FE7" w:rsidP="00D65E18">
      <w:pPr>
        <w:pStyle w:val="a3"/>
        <w:spacing w:before="35" w:line="22" w:lineRule="atLeast"/>
        <w:jc w:val="both"/>
        <w:rPr>
          <w:rFonts w:ascii="Arial" w:hAnsi="Arial" w:cs="Arial"/>
          <w:b/>
          <w:bCs/>
          <w:i w:val="0"/>
          <w:color w:val="1D4477"/>
          <w:sz w:val="16"/>
          <w:szCs w:val="16"/>
          <w:lang w:val="el-GR"/>
        </w:rPr>
      </w:pPr>
    </w:p>
    <w:p w14:paraId="0717371E" w14:textId="33B2ADF3" w:rsidR="00A96F24" w:rsidRPr="00770F8C" w:rsidRDefault="00A96F24" w:rsidP="00D65E18">
      <w:pPr>
        <w:pStyle w:val="a3"/>
        <w:spacing w:before="35" w:line="22" w:lineRule="atLeast"/>
        <w:jc w:val="both"/>
        <w:rPr>
          <w:rFonts w:ascii="Arial" w:hAnsi="Arial" w:cs="Arial"/>
          <w:b/>
          <w:bCs/>
          <w:i w:val="0"/>
          <w:color w:val="1D4477"/>
          <w:sz w:val="16"/>
          <w:szCs w:val="16"/>
          <w:lang w:val="el-GR"/>
        </w:rPr>
      </w:pPr>
      <w:r w:rsidRPr="00770F8C">
        <w:rPr>
          <w:rFonts w:ascii="Arial" w:hAnsi="Arial" w:cs="Arial"/>
          <w:b/>
          <w:bCs/>
          <w:i w:val="0"/>
          <w:color w:val="1D4477"/>
          <w:sz w:val="16"/>
          <w:szCs w:val="16"/>
          <w:lang w:val="el-GR"/>
        </w:rPr>
        <w:t>ΔΕΗ Ανανεώσιμες</w:t>
      </w:r>
    </w:p>
    <w:p w14:paraId="20AA3A7D" w14:textId="63D869AB" w:rsidR="00A96F24" w:rsidRPr="00770F8C" w:rsidRDefault="00A96F24" w:rsidP="00D65E18">
      <w:pPr>
        <w:pStyle w:val="a3"/>
        <w:spacing w:before="35" w:line="22" w:lineRule="atLeast"/>
        <w:jc w:val="both"/>
        <w:rPr>
          <w:rFonts w:ascii="Arial" w:hAnsi="Arial" w:cs="Arial"/>
          <w:i w:val="0"/>
          <w:color w:val="1D4477"/>
          <w:sz w:val="16"/>
          <w:szCs w:val="16"/>
          <w:lang w:val="el-GR"/>
        </w:rPr>
      </w:pPr>
      <w:r w:rsidRPr="00770F8C">
        <w:rPr>
          <w:rFonts w:ascii="Arial" w:hAnsi="Arial" w:cs="Arial"/>
          <w:i w:val="0"/>
          <w:color w:val="1D4477"/>
          <w:sz w:val="16"/>
          <w:szCs w:val="16"/>
          <w:lang w:val="el-GR"/>
        </w:rPr>
        <w:t xml:space="preserve">Η </w:t>
      </w:r>
      <w:r w:rsidR="00A07CE9" w:rsidRPr="00770F8C">
        <w:rPr>
          <w:rFonts w:ascii="Arial" w:hAnsi="Arial" w:cs="Arial"/>
          <w:i w:val="0"/>
          <w:color w:val="1D4477"/>
          <w:sz w:val="16"/>
          <w:szCs w:val="16"/>
          <w:lang w:val="el-GR"/>
        </w:rPr>
        <w:t xml:space="preserve">ΔΕΗ Ανανεώσιμες </w:t>
      </w:r>
      <w:r w:rsidRPr="00770F8C">
        <w:rPr>
          <w:rFonts w:ascii="Arial" w:hAnsi="Arial" w:cs="Arial"/>
          <w:i w:val="0"/>
          <w:color w:val="1D4477"/>
          <w:sz w:val="16"/>
          <w:szCs w:val="16"/>
          <w:lang w:val="el-GR"/>
        </w:rPr>
        <w:t xml:space="preserve">είναι μια εξ ολοκλήρου θυγατρική της ΔΕΗ. Έχοντας κατασκευάσει και λειτουργώντας σήμερα αιολικά πάρκα, υδροηλεκτρικούς σταθμούς, φωτοβολταϊκά πάρκα και έναν υβριδικό σταθμό, η ΔΕΗ Ανανεώσιμες κατέχει ισχυρή θέση στην ελληνική αγορά ανανεώσιμων πηγών ενέργειας, με στόχο να αποτελέσει μοχλό στο συνεχιζόμενο ενεργειακό μετασχηματισμό του Ομίλου. Με παρουσία σε όλες τις μορφές Ανανεώσιμων Πηγών Ενέργειας, η εταιρεία στοχεύει, μέσω ενός συνδυασμού οργανικής ανάπτυξης και στρατηγικών συνεργασιών, να επεκτείνει περαιτέρω το χαρτοφυλάκιό της, συμπεριλαμβάνοντας καινοτόμες τεχνολογίες όπως η αποθήκευση, η </w:t>
      </w:r>
      <w:proofErr w:type="spellStart"/>
      <w:r w:rsidRPr="00770F8C">
        <w:rPr>
          <w:rFonts w:ascii="Arial" w:hAnsi="Arial" w:cs="Arial"/>
          <w:i w:val="0"/>
          <w:color w:val="1D4477"/>
          <w:sz w:val="16"/>
          <w:szCs w:val="16"/>
          <w:lang w:val="el-GR"/>
        </w:rPr>
        <w:t>υπεράκτια</w:t>
      </w:r>
      <w:proofErr w:type="spellEnd"/>
      <w:r w:rsidRPr="00770F8C">
        <w:rPr>
          <w:rFonts w:ascii="Arial" w:hAnsi="Arial" w:cs="Arial"/>
          <w:i w:val="0"/>
          <w:color w:val="1D4477"/>
          <w:sz w:val="16"/>
          <w:szCs w:val="16"/>
          <w:lang w:val="el-GR"/>
        </w:rPr>
        <w:t xml:space="preserve"> αιολική ενέργεια και τα πλωτά φωτοβολταϊκά. Συνολικά, ο όμιλος στοχεύει σε έναν σημαντικό μετασχηματισμό. Η ΔΕΗ επαναπροσδιορίζεται προκειμένου να ευθυγραμμιστεί με την ενεργειακή μετάβαση μέσω της υλοποίησης των στρατηγικών της προτεραιοτήτων, (i) προχωρώντας στην απεξάρτηση από τον άνθρακα μέσω ενός επιταχυνόμενου σχεδίου σταδιακής κατάργησης του λιγνίτη και της αύξησης των επενδύσεων στις Ανανεώσιμες Πηγές Ενέργειας, (</w:t>
      </w:r>
      <w:proofErr w:type="spellStart"/>
      <w:r w:rsidRPr="00770F8C">
        <w:rPr>
          <w:rFonts w:ascii="Arial" w:hAnsi="Arial" w:cs="Arial"/>
          <w:i w:val="0"/>
          <w:color w:val="1D4477"/>
          <w:sz w:val="16"/>
          <w:szCs w:val="16"/>
          <w:lang w:val="el-GR"/>
        </w:rPr>
        <w:t>ii</w:t>
      </w:r>
      <w:proofErr w:type="spellEnd"/>
      <w:r w:rsidRPr="00770F8C">
        <w:rPr>
          <w:rFonts w:ascii="Arial" w:hAnsi="Arial" w:cs="Arial"/>
          <w:i w:val="0"/>
          <w:color w:val="1D4477"/>
          <w:sz w:val="16"/>
          <w:szCs w:val="16"/>
          <w:lang w:val="el-GR"/>
        </w:rPr>
        <w:t xml:space="preserve">) εστιάζοντας στην </w:t>
      </w:r>
      <w:proofErr w:type="spellStart"/>
      <w:r w:rsidRPr="00770F8C">
        <w:rPr>
          <w:rFonts w:ascii="Arial" w:hAnsi="Arial" w:cs="Arial"/>
          <w:i w:val="0"/>
          <w:color w:val="1D4477"/>
          <w:sz w:val="16"/>
          <w:szCs w:val="16"/>
          <w:lang w:val="el-GR"/>
        </w:rPr>
        <w:t>ψηφιοποίηση</w:t>
      </w:r>
      <w:proofErr w:type="spellEnd"/>
      <w:r w:rsidRPr="00770F8C">
        <w:rPr>
          <w:rFonts w:ascii="Arial" w:hAnsi="Arial" w:cs="Arial"/>
          <w:i w:val="0"/>
          <w:color w:val="1D4477"/>
          <w:sz w:val="16"/>
          <w:szCs w:val="16"/>
          <w:lang w:val="el-GR"/>
        </w:rPr>
        <w:t xml:space="preserve"> και τη</w:t>
      </w:r>
      <w:r w:rsidR="003B632D" w:rsidRPr="00770F8C">
        <w:rPr>
          <w:rFonts w:ascii="Arial" w:hAnsi="Arial" w:cs="Arial"/>
          <w:i w:val="0"/>
          <w:color w:val="1D4477"/>
          <w:sz w:val="16"/>
          <w:szCs w:val="16"/>
          <w:lang w:val="el-GR"/>
        </w:rPr>
        <w:t>ν</w:t>
      </w:r>
      <w:r w:rsidRPr="00770F8C">
        <w:rPr>
          <w:rFonts w:ascii="Arial" w:hAnsi="Arial" w:cs="Arial"/>
          <w:i w:val="0"/>
          <w:color w:val="1D4477"/>
          <w:sz w:val="16"/>
          <w:szCs w:val="16"/>
          <w:lang w:val="el-GR"/>
        </w:rPr>
        <w:t xml:space="preserve"> λειτουργική αποτελεσματικότητα εφαρμόζοντας νέες τεχνολογίες σε όλες τις επιχειρηματικές δραστηριότητες και (</w:t>
      </w:r>
      <w:proofErr w:type="spellStart"/>
      <w:r w:rsidRPr="00770F8C">
        <w:rPr>
          <w:rFonts w:ascii="Arial" w:hAnsi="Arial" w:cs="Arial"/>
          <w:i w:val="0"/>
          <w:color w:val="1D4477"/>
          <w:sz w:val="16"/>
          <w:szCs w:val="16"/>
          <w:lang w:val="el-GR"/>
        </w:rPr>
        <w:t>iii</w:t>
      </w:r>
      <w:proofErr w:type="spellEnd"/>
      <w:r w:rsidRPr="00770F8C">
        <w:rPr>
          <w:rFonts w:ascii="Arial" w:hAnsi="Arial" w:cs="Arial"/>
          <w:i w:val="0"/>
          <w:color w:val="1D4477"/>
          <w:sz w:val="16"/>
          <w:szCs w:val="16"/>
          <w:lang w:val="el-GR"/>
        </w:rPr>
        <w:t xml:space="preserve">) επιδιώκοντας τομείς πρόσθετης ανάπτυξης μέσω της </w:t>
      </w:r>
      <w:proofErr w:type="spellStart"/>
      <w:r w:rsidRPr="00770F8C">
        <w:rPr>
          <w:rFonts w:ascii="Arial" w:hAnsi="Arial" w:cs="Arial"/>
          <w:i w:val="0"/>
          <w:color w:val="1D4477"/>
          <w:sz w:val="16"/>
          <w:szCs w:val="16"/>
          <w:lang w:val="el-GR"/>
        </w:rPr>
        <w:t>πελατοκεντρικότητας</w:t>
      </w:r>
      <w:proofErr w:type="spellEnd"/>
      <w:r w:rsidR="003B632D" w:rsidRPr="00770F8C">
        <w:rPr>
          <w:rFonts w:ascii="Arial" w:hAnsi="Arial" w:cs="Arial"/>
          <w:i w:val="0"/>
          <w:color w:val="1D4477"/>
          <w:sz w:val="16"/>
          <w:szCs w:val="16"/>
          <w:lang w:val="el-GR"/>
        </w:rPr>
        <w:t>,</w:t>
      </w:r>
      <w:r w:rsidRPr="00770F8C">
        <w:rPr>
          <w:rFonts w:ascii="Arial" w:hAnsi="Arial" w:cs="Arial"/>
          <w:i w:val="0"/>
          <w:color w:val="1D4477"/>
          <w:sz w:val="16"/>
          <w:szCs w:val="16"/>
          <w:lang w:val="el-GR"/>
        </w:rPr>
        <w:t xml:space="preserve"> αναλαμβάνοντας ταυτόχρονα ηγετικό ρόλο στην ανάπτυξη της ηλεκτρονικής κινητικότητας στην Ελλάδα. Η ΔΕΗ ιδρύθηκε το 1950 και είναι εισηγμένη στο Χρηματιστήριο Αθηνών από το 2001.</w:t>
      </w:r>
    </w:p>
    <w:p w14:paraId="3D9296EA" w14:textId="77777777" w:rsidR="00A96F24" w:rsidRPr="00770F8C" w:rsidRDefault="00A96F24" w:rsidP="00A96F24">
      <w:pPr>
        <w:pStyle w:val="a3"/>
        <w:spacing w:before="35" w:line="22" w:lineRule="atLeast"/>
        <w:rPr>
          <w:rFonts w:ascii="Arial" w:hAnsi="Arial" w:cs="Arial"/>
          <w:i w:val="0"/>
          <w:color w:val="1D4477"/>
          <w:sz w:val="16"/>
          <w:szCs w:val="16"/>
          <w:lang w:val="el-GR"/>
        </w:rPr>
      </w:pPr>
    </w:p>
    <w:p w14:paraId="3BB4701E" w14:textId="77777777" w:rsidR="00A96F24" w:rsidRPr="00770F8C" w:rsidRDefault="00A96F24" w:rsidP="00A96F24">
      <w:pPr>
        <w:pStyle w:val="a3"/>
        <w:spacing w:before="35" w:line="22" w:lineRule="atLeast"/>
        <w:rPr>
          <w:rFonts w:ascii="Arial" w:hAnsi="Arial" w:cs="Arial"/>
          <w:b/>
          <w:bCs/>
          <w:i w:val="0"/>
          <w:color w:val="1D4477"/>
          <w:sz w:val="16"/>
          <w:szCs w:val="16"/>
          <w:lang w:val="el-GR"/>
        </w:rPr>
      </w:pPr>
      <w:r w:rsidRPr="00770F8C">
        <w:rPr>
          <w:rFonts w:ascii="Arial" w:hAnsi="Arial" w:cs="Arial"/>
          <w:b/>
          <w:bCs/>
          <w:i w:val="0"/>
          <w:color w:val="1D4477"/>
          <w:sz w:val="16"/>
          <w:szCs w:val="16"/>
          <w:lang w:val="el-GR"/>
        </w:rPr>
        <w:t>RWE</w:t>
      </w:r>
    </w:p>
    <w:p w14:paraId="143DF1F6" w14:textId="2DA05BEF" w:rsidR="00A96F24" w:rsidRPr="00770F8C" w:rsidRDefault="00A96F24" w:rsidP="00D65E18">
      <w:pPr>
        <w:pStyle w:val="a3"/>
        <w:spacing w:before="35" w:line="22" w:lineRule="atLeast"/>
        <w:jc w:val="both"/>
        <w:rPr>
          <w:rFonts w:ascii="Arial" w:hAnsi="Arial" w:cs="Arial"/>
          <w:i w:val="0"/>
          <w:color w:val="1D4477"/>
          <w:sz w:val="16"/>
          <w:szCs w:val="16"/>
          <w:lang w:val="el-GR"/>
        </w:rPr>
      </w:pPr>
      <w:r w:rsidRPr="00770F8C">
        <w:rPr>
          <w:rFonts w:ascii="Arial" w:hAnsi="Arial" w:cs="Arial"/>
          <w:i w:val="0"/>
          <w:color w:val="1D4477"/>
          <w:sz w:val="16"/>
          <w:szCs w:val="16"/>
          <w:lang w:val="el-GR"/>
        </w:rPr>
        <w:t xml:space="preserve">Η RWE πρωτοστατεί στην πορεία προς έναν κόσμο πράσινης ενέργειας. Με μια εκτεταμένη στρατηγική επενδύσεων και ανάπτυξης, η εταιρεία θα επεκτείνει την ισχυρή, πράσινη παραγωγική της ικανότητα σε 50 </w:t>
      </w:r>
      <w:r w:rsidR="00582BE5" w:rsidRPr="00770F8C">
        <w:rPr>
          <w:rFonts w:ascii="Arial" w:hAnsi="Arial" w:cs="Arial"/>
          <w:i w:val="0"/>
          <w:color w:val="1D4477"/>
          <w:sz w:val="16"/>
          <w:szCs w:val="16"/>
        </w:rPr>
        <w:t>GW</w:t>
      </w:r>
      <w:r w:rsidRPr="00770F8C">
        <w:rPr>
          <w:rFonts w:ascii="Arial" w:hAnsi="Arial" w:cs="Arial"/>
          <w:i w:val="0"/>
          <w:color w:val="1D4477"/>
          <w:sz w:val="16"/>
          <w:szCs w:val="16"/>
          <w:lang w:val="el-GR"/>
        </w:rPr>
        <w:t xml:space="preserve"> διεθνώς μέχρι το 2030. Η RWE </w:t>
      </w:r>
      <w:r w:rsidR="003B632D" w:rsidRPr="00770F8C">
        <w:rPr>
          <w:rFonts w:ascii="Arial" w:hAnsi="Arial" w:cs="Arial"/>
          <w:i w:val="0"/>
          <w:color w:val="1D4477"/>
          <w:sz w:val="16"/>
          <w:szCs w:val="16"/>
          <w:lang w:val="el-GR"/>
        </w:rPr>
        <w:t>έχει επενδυτικό προϋπολογισμό μεγαλύτερο</w:t>
      </w:r>
      <w:r w:rsidRPr="00770F8C">
        <w:rPr>
          <w:rFonts w:ascii="Arial" w:hAnsi="Arial" w:cs="Arial"/>
          <w:i w:val="0"/>
          <w:color w:val="1D4477"/>
          <w:sz w:val="16"/>
          <w:szCs w:val="16"/>
          <w:lang w:val="el-GR"/>
        </w:rPr>
        <w:t xml:space="preserve"> από 50 δισεκατομμύρια ευρώ για το σκοπό αυτό σε αυτή τη δεκαετία. Το χαρτοφυλάκιο </w:t>
      </w:r>
      <w:r w:rsidR="003B632D" w:rsidRPr="00770F8C">
        <w:rPr>
          <w:rFonts w:ascii="Arial" w:hAnsi="Arial" w:cs="Arial"/>
          <w:i w:val="0"/>
          <w:color w:val="1D4477"/>
          <w:sz w:val="16"/>
          <w:szCs w:val="16"/>
          <w:lang w:val="el-GR"/>
        </w:rPr>
        <w:t xml:space="preserve">περιλαμβάνει </w:t>
      </w:r>
      <w:proofErr w:type="spellStart"/>
      <w:r w:rsidR="003B632D" w:rsidRPr="00770F8C">
        <w:rPr>
          <w:rFonts w:ascii="Arial" w:hAnsi="Arial" w:cs="Arial"/>
          <w:i w:val="0"/>
          <w:color w:val="1D4477"/>
          <w:sz w:val="16"/>
          <w:szCs w:val="16"/>
          <w:lang w:val="el-GR"/>
        </w:rPr>
        <w:t>έργαι</w:t>
      </w:r>
      <w:proofErr w:type="spellEnd"/>
      <w:r w:rsidR="003B632D" w:rsidRPr="00770F8C">
        <w:rPr>
          <w:rFonts w:ascii="Arial" w:hAnsi="Arial" w:cs="Arial"/>
          <w:i w:val="0"/>
          <w:color w:val="1D4477"/>
          <w:sz w:val="16"/>
          <w:szCs w:val="16"/>
          <w:lang w:val="el-GR"/>
        </w:rPr>
        <w:t xml:space="preserve"> </w:t>
      </w:r>
      <w:proofErr w:type="spellStart"/>
      <w:r w:rsidRPr="00770F8C">
        <w:rPr>
          <w:rFonts w:ascii="Arial" w:hAnsi="Arial" w:cs="Arial"/>
          <w:i w:val="0"/>
          <w:color w:val="1D4477"/>
          <w:sz w:val="16"/>
          <w:szCs w:val="16"/>
          <w:lang w:val="el-GR"/>
        </w:rPr>
        <w:t>υπεράκτια</w:t>
      </w:r>
      <w:r w:rsidR="003B632D" w:rsidRPr="00770F8C">
        <w:rPr>
          <w:rFonts w:ascii="Arial" w:hAnsi="Arial" w:cs="Arial"/>
          <w:i w:val="0"/>
          <w:color w:val="1D4477"/>
          <w:sz w:val="16"/>
          <w:szCs w:val="16"/>
          <w:lang w:val="el-GR"/>
        </w:rPr>
        <w:t>ς</w:t>
      </w:r>
      <w:proofErr w:type="spellEnd"/>
      <w:r w:rsidRPr="00770F8C">
        <w:rPr>
          <w:rFonts w:ascii="Arial" w:hAnsi="Arial" w:cs="Arial"/>
          <w:i w:val="0"/>
          <w:color w:val="1D4477"/>
          <w:sz w:val="16"/>
          <w:szCs w:val="16"/>
          <w:lang w:val="el-GR"/>
        </w:rPr>
        <w:t xml:space="preserve"> και χερσαία</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xml:space="preserve"> αιολική</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xml:space="preserve"> ενέργεια</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την ηλιακή</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xml:space="preserve"> ενέργεια</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το υδρογόνο</w:t>
      </w:r>
      <w:r w:rsidR="003B632D" w:rsidRPr="00770F8C">
        <w:rPr>
          <w:rFonts w:ascii="Arial" w:hAnsi="Arial" w:cs="Arial"/>
          <w:i w:val="0"/>
          <w:color w:val="1D4477"/>
          <w:sz w:val="16"/>
          <w:szCs w:val="16"/>
          <w:lang w:val="el-GR"/>
        </w:rPr>
        <w:t>υ</w:t>
      </w:r>
      <w:r w:rsidRPr="00770F8C">
        <w:rPr>
          <w:rFonts w:ascii="Arial" w:hAnsi="Arial" w:cs="Arial"/>
          <w:i w:val="0"/>
          <w:color w:val="1D4477"/>
          <w:sz w:val="16"/>
          <w:szCs w:val="16"/>
          <w:lang w:val="el-GR"/>
        </w:rPr>
        <w:t>, μπαταρ</w:t>
      </w:r>
      <w:r w:rsidR="003B632D" w:rsidRPr="00770F8C">
        <w:rPr>
          <w:rFonts w:ascii="Arial" w:hAnsi="Arial" w:cs="Arial"/>
          <w:i w:val="0"/>
          <w:color w:val="1D4477"/>
          <w:sz w:val="16"/>
          <w:szCs w:val="16"/>
          <w:lang w:val="el-GR"/>
        </w:rPr>
        <w:t>ιών</w:t>
      </w:r>
      <w:r w:rsidRPr="00770F8C">
        <w:rPr>
          <w:rFonts w:ascii="Arial" w:hAnsi="Arial" w:cs="Arial"/>
          <w:i w:val="0"/>
          <w:color w:val="1D4477"/>
          <w:sz w:val="16"/>
          <w:szCs w:val="16"/>
          <w:lang w:val="el-GR"/>
        </w:rPr>
        <w:t>, τη βιομάζα</w:t>
      </w:r>
      <w:r w:rsidR="003B632D" w:rsidRPr="00770F8C">
        <w:rPr>
          <w:rFonts w:ascii="Arial" w:hAnsi="Arial" w:cs="Arial"/>
          <w:i w:val="0"/>
          <w:color w:val="1D4477"/>
          <w:sz w:val="16"/>
          <w:szCs w:val="16"/>
          <w:lang w:val="el-GR"/>
        </w:rPr>
        <w:t>ς</w:t>
      </w:r>
      <w:r w:rsidRPr="00770F8C">
        <w:rPr>
          <w:rFonts w:ascii="Arial" w:hAnsi="Arial" w:cs="Arial"/>
          <w:i w:val="0"/>
          <w:color w:val="1D4477"/>
          <w:sz w:val="16"/>
          <w:szCs w:val="16"/>
          <w:lang w:val="el-GR"/>
        </w:rPr>
        <w:t xml:space="preserve"> και το φυσικ</w:t>
      </w:r>
      <w:r w:rsidR="003B632D" w:rsidRPr="00770F8C">
        <w:rPr>
          <w:rFonts w:ascii="Arial" w:hAnsi="Arial" w:cs="Arial"/>
          <w:i w:val="0"/>
          <w:color w:val="1D4477"/>
          <w:sz w:val="16"/>
          <w:szCs w:val="16"/>
          <w:lang w:val="el-GR"/>
        </w:rPr>
        <w:t>ού</w:t>
      </w:r>
      <w:r w:rsidRPr="00770F8C">
        <w:rPr>
          <w:rFonts w:ascii="Arial" w:hAnsi="Arial" w:cs="Arial"/>
          <w:i w:val="0"/>
          <w:color w:val="1D4477"/>
          <w:sz w:val="16"/>
          <w:szCs w:val="16"/>
          <w:lang w:val="el-GR"/>
        </w:rPr>
        <w:t xml:space="preserve"> </w:t>
      </w:r>
      <w:r w:rsidR="003B632D" w:rsidRPr="00770F8C">
        <w:rPr>
          <w:rFonts w:ascii="Arial" w:hAnsi="Arial" w:cs="Arial"/>
          <w:i w:val="0"/>
          <w:color w:val="1D4477"/>
          <w:sz w:val="16"/>
          <w:szCs w:val="16"/>
          <w:lang w:val="el-GR"/>
        </w:rPr>
        <w:t>αερίου</w:t>
      </w:r>
      <w:r w:rsidRPr="00770F8C">
        <w:rPr>
          <w:rFonts w:ascii="Arial" w:hAnsi="Arial" w:cs="Arial"/>
          <w:i w:val="0"/>
          <w:color w:val="1D4477"/>
          <w:sz w:val="16"/>
          <w:szCs w:val="16"/>
          <w:lang w:val="el-GR"/>
        </w:rPr>
        <w:t xml:space="preserve">. </w:t>
      </w:r>
    </w:p>
    <w:p w14:paraId="7C94A9A3" w14:textId="77777777" w:rsidR="00D65E18" w:rsidRDefault="00D65E18" w:rsidP="00D65E18">
      <w:pPr>
        <w:pStyle w:val="a3"/>
        <w:spacing w:before="35" w:line="22" w:lineRule="atLeast"/>
        <w:jc w:val="both"/>
        <w:rPr>
          <w:rFonts w:ascii="Arial" w:hAnsi="Arial" w:cs="Arial"/>
          <w:i w:val="0"/>
          <w:color w:val="1D4477"/>
          <w:sz w:val="16"/>
          <w:szCs w:val="16"/>
          <w:lang w:val="el-GR"/>
        </w:rPr>
      </w:pPr>
    </w:p>
    <w:p w14:paraId="7DD00DFB" w14:textId="2E67B0C0" w:rsidR="00CD38FD" w:rsidRPr="00770F8C" w:rsidRDefault="00A96F24" w:rsidP="00D65E18">
      <w:pPr>
        <w:pStyle w:val="a3"/>
        <w:spacing w:before="35" w:line="22" w:lineRule="atLeast"/>
        <w:jc w:val="both"/>
        <w:rPr>
          <w:rFonts w:ascii="Arial" w:hAnsi="Arial" w:cs="Arial"/>
          <w:i w:val="0"/>
          <w:color w:val="1D4477"/>
          <w:sz w:val="16"/>
          <w:szCs w:val="16"/>
          <w:lang w:val="el-GR"/>
        </w:rPr>
      </w:pPr>
      <w:r w:rsidRPr="00770F8C">
        <w:rPr>
          <w:rFonts w:ascii="Arial" w:hAnsi="Arial" w:cs="Arial"/>
          <w:i w:val="0"/>
          <w:color w:val="1D4477"/>
          <w:sz w:val="16"/>
          <w:szCs w:val="16"/>
          <w:lang w:val="el-GR"/>
        </w:rPr>
        <w:t xml:space="preserve">Η RWE </w:t>
      </w:r>
      <w:proofErr w:type="spellStart"/>
      <w:r w:rsidRPr="00770F8C">
        <w:rPr>
          <w:rFonts w:ascii="Arial" w:hAnsi="Arial" w:cs="Arial"/>
          <w:i w:val="0"/>
          <w:color w:val="1D4477"/>
          <w:sz w:val="16"/>
          <w:szCs w:val="16"/>
          <w:lang w:val="el-GR"/>
        </w:rPr>
        <w:t>Supply</w:t>
      </w:r>
      <w:proofErr w:type="spellEnd"/>
      <w:r w:rsidRPr="00770F8C">
        <w:rPr>
          <w:rFonts w:ascii="Arial" w:hAnsi="Arial" w:cs="Arial"/>
          <w:i w:val="0"/>
          <w:color w:val="1D4477"/>
          <w:sz w:val="16"/>
          <w:szCs w:val="16"/>
          <w:lang w:val="el-GR"/>
        </w:rPr>
        <w:t xml:space="preserve"> &amp; Trading παρέχει εξατομικευμένες ενεργειακές λύσεις για μεγάλους πελάτες. Η RWE </w:t>
      </w:r>
      <w:r w:rsidR="00F95D68" w:rsidRPr="00770F8C">
        <w:rPr>
          <w:rFonts w:ascii="Arial" w:hAnsi="Arial" w:cs="Arial"/>
          <w:i w:val="0"/>
          <w:color w:val="1D4477"/>
          <w:sz w:val="16"/>
          <w:szCs w:val="16"/>
          <w:lang w:val="el-GR"/>
        </w:rPr>
        <w:t>έχει εξασφαλίσει</w:t>
      </w:r>
      <w:r w:rsidRPr="00770F8C">
        <w:rPr>
          <w:rFonts w:ascii="Arial" w:hAnsi="Arial" w:cs="Arial"/>
          <w:i w:val="0"/>
          <w:color w:val="1D4477"/>
          <w:sz w:val="16"/>
          <w:szCs w:val="16"/>
          <w:lang w:val="el-GR"/>
        </w:rPr>
        <w:t xml:space="preserve"> τοποθεσίες στις ελκυστικές αγορές της Ευρώπης, της Βόρειας Αμερικής και της περιοχής Ασίας-Ειρηνικού. Η εταιρεία καταργεί υπεύθυνα την πυρηνική ενέργεια και τον άνθρακα. Και για τις δύο αυτές πηγές ενέργειας έχ</w:t>
      </w:r>
      <w:r w:rsidR="00F95D68" w:rsidRPr="00770F8C">
        <w:rPr>
          <w:rFonts w:ascii="Arial" w:hAnsi="Arial" w:cs="Arial"/>
          <w:i w:val="0"/>
          <w:color w:val="1D4477"/>
          <w:sz w:val="16"/>
          <w:szCs w:val="16"/>
          <w:lang w:val="el-GR"/>
        </w:rPr>
        <w:t>ει</w:t>
      </w:r>
      <w:r w:rsidRPr="00770F8C">
        <w:rPr>
          <w:rFonts w:ascii="Arial" w:hAnsi="Arial" w:cs="Arial"/>
          <w:i w:val="0"/>
          <w:color w:val="1D4477"/>
          <w:sz w:val="16"/>
          <w:szCs w:val="16"/>
          <w:lang w:val="el-GR"/>
        </w:rPr>
        <w:t xml:space="preserve"> καθοριστεί </w:t>
      </w:r>
      <w:r w:rsidR="00F95D68" w:rsidRPr="00770F8C">
        <w:rPr>
          <w:rFonts w:ascii="Arial" w:hAnsi="Arial" w:cs="Arial"/>
          <w:i w:val="0"/>
          <w:color w:val="1D4477"/>
          <w:sz w:val="16"/>
          <w:szCs w:val="16"/>
          <w:lang w:val="el-GR"/>
        </w:rPr>
        <w:t xml:space="preserve">η </w:t>
      </w:r>
      <w:r w:rsidRPr="00770F8C">
        <w:rPr>
          <w:rFonts w:ascii="Arial" w:hAnsi="Arial" w:cs="Arial"/>
          <w:i w:val="0"/>
          <w:color w:val="1D4477"/>
          <w:sz w:val="16"/>
          <w:szCs w:val="16"/>
          <w:lang w:val="el-GR"/>
        </w:rPr>
        <w:t xml:space="preserve">πορεία σταδιακής κατάργησης που έχουν εγκριθεί από την </w:t>
      </w:r>
      <w:r w:rsidR="00F95D68" w:rsidRPr="00770F8C">
        <w:rPr>
          <w:rFonts w:ascii="Arial" w:hAnsi="Arial" w:cs="Arial"/>
          <w:i w:val="0"/>
          <w:color w:val="1D4477"/>
          <w:sz w:val="16"/>
          <w:szCs w:val="16"/>
          <w:lang w:val="el-GR"/>
        </w:rPr>
        <w:t xml:space="preserve">Γερμανική </w:t>
      </w:r>
      <w:r w:rsidRPr="00770F8C">
        <w:rPr>
          <w:rFonts w:ascii="Arial" w:hAnsi="Arial" w:cs="Arial"/>
          <w:i w:val="0"/>
          <w:color w:val="1D4477"/>
          <w:sz w:val="16"/>
          <w:szCs w:val="16"/>
          <w:lang w:val="el-GR"/>
        </w:rPr>
        <w:t>κυβέρνηση. Η RWE απασχολεί περίπου 19.000 άτομα παγκοσμίως και έχει έναν σαφή στόχο: να φτάσε</w:t>
      </w:r>
      <w:r w:rsidR="00F95D68" w:rsidRPr="00770F8C">
        <w:rPr>
          <w:rFonts w:ascii="Arial" w:hAnsi="Arial" w:cs="Arial"/>
          <w:i w:val="0"/>
          <w:color w:val="1D4477"/>
          <w:sz w:val="16"/>
          <w:szCs w:val="16"/>
          <w:lang w:val="el-GR"/>
        </w:rPr>
        <w:t>ι σε μηδενικό ενεργειακό αποτύπωμα</w:t>
      </w:r>
      <w:r w:rsidRPr="00770F8C">
        <w:rPr>
          <w:rFonts w:ascii="Arial" w:hAnsi="Arial" w:cs="Arial"/>
          <w:i w:val="0"/>
          <w:color w:val="1D4477"/>
          <w:sz w:val="16"/>
          <w:szCs w:val="16"/>
          <w:lang w:val="el-GR"/>
        </w:rPr>
        <w:t xml:space="preserve"> μέχρι το 2040. Στην πορεία </w:t>
      </w:r>
      <w:r w:rsidR="00F95D68" w:rsidRPr="00770F8C">
        <w:rPr>
          <w:rFonts w:ascii="Arial" w:hAnsi="Arial" w:cs="Arial"/>
          <w:i w:val="0"/>
          <w:color w:val="1D4477"/>
          <w:sz w:val="16"/>
          <w:szCs w:val="16"/>
          <w:lang w:val="el-GR"/>
        </w:rPr>
        <w:t>αυτή</w:t>
      </w:r>
      <w:r w:rsidRPr="00770F8C">
        <w:rPr>
          <w:rFonts w:ascii="Arial" w:hAnsi="Arial" w:cs="Arial"/>
          <w:i w:val="0"/>
          <w:color w:val="1D4477"/>
          <w:sz w:val="16"/>
          <w:szCs w:val="16"/>
          <w:lang w:val="el-GR"/>
        </w:rPr>
        <w:t xml:space="preserve">, η εταιρεία έχει θέσει φιλόδοξους στόχους για όλες τις δραστηριότητες που προκαλούν εκπομπές αερίων του θερμοκηπίου. Η πρωτοβουλία </w:t>
      </w:r>
      <w:proofErr w:type="spellStart"/>
      <w:r w:rsidRPr="00770F8C">
        <w:rPr>
          <w:rFonts w:ascii="Arial" w:hAnsi="Arial" w:cs="Arial"/>
          <w:i w:val="0"/>
          <w:color w:val="1D4477"/>
          <w:sz w:val="16"/>
          <w:szCs w:val="16"/>
          <w:lang w:val="el-GR"/>
        </w:rPr>
        <w:t>Science</w:t>
      </w:r>
      <w:proofErr w:type="spellEnd"/>
      <w:r w:rsidRPr="00770F8C">
        <w:rPr>
          <w:rFonts w:ascii="Arial" w:hAnsi="Arial" w:cs="Arial"/>
          <w:i w:val="0"/>
          <w:color w:val="1D4477"/>
          <w:sz w:val="16"/>
          <w:szCs w:val="16"/>
          <w:lang w:val="el-GR"/>
        </w:rPr>
        <w:t xml:space="preserve"> </w:t>
      </w:r>
      <w:proofErr w:type="spellStart"/>
      <w:r w:rsidRPr="00770F8C">
        <w:rPr>
          <w:rFonts w:ascii="Arial" w:hAnsi="Arial" w:cs="Arial"/>
          <w:i w:val="0"/>
          <w:color w:val="1D4477"/>
          <w:sz w:val="16"/>
          <w:szCs w:val="16"/>
          <w:lang w:val="el-GR"/>
        </w:rPr>
        <w:t>Based</w:t>
      </w:r>
      <w:proofErr w:type="spellEnd"/>
      <w:r w:rsidRPr="00770F8C">
        <w:rPr>
          <w:rFonts w:ascii="Arial" w:hAnsi="Arial" w:cs="Arial"/>
          <w:i w:val="0"/>
          <w:color w:val="1D4477"/>
          <w:sz w:val="16"/>
          <w:szCs w:val="16"/>
          <w:lang w:val="el-GR"/>
        </w:rPr>
        <w:t xml:space="preserve"> </w:t>
      </w:r>
      <w:proofErr w:type="spellStart"/>
      <w:r w:rsidRPr="00770F8C">
        <w:rPr>
          <w:rFonts w:ascii="Arial" w:hAnsi="Arial" w:cs="Arial"/>
          <w:i w:val="0"/>
          <w:color w:val="1D4477"/>
          <w:sz w:val="16"/>
          <w:szCs w:val="16"/>
          <w:lang w:val="el-GR"/>
        </w:rPr>
        <w:t>Targets</w:t>
      </w:r>
      <w:proofErr w:type="spellEnd"/>
      <w:r w:rsidRPr="00770F8C">
        <w:rPr>
          <w:rFonts w:ascii="Arial" w:hAnsi="Arial" w:cs="Arial"/>
          <w:i w:val="0"/>
          <w:color w:val="1D4477"/>
          <w:sz w:val="16"/>
          <w:szCs w:val="16"/>
          <w:lang w:val="el-GR"/>
        </w:rPr>
        <w:t xml:space="preserve"> επιβεβαίωσε ότι αυτοί οι στόχοι μείωσης των εκπομπών είναι σύμφωνοι με τη Συμφωνία </w:t>
      </w:r>
      <w:r w:rsidR="00E01FB8" w:rsidRPr="00770F8C">
        <w:rPr>
          <w:rFonts w:ascii="Arial" w:hAnsi="Arial" w:cs="Arial"/>
          <w:i w:val="0"/>
          <w:color w:val="1D4477"/>
          <w:sz w:val="16"/>
          <w:szCs w:val="16"/>
          <w:lang w:val="el-GR"/>
        </w:rPr>
        <w:t xml:space="preserve">των </w:t>
      </w:r>
      <w:proofErr w:type="spellStart"/>
      <w:r w:rsidR="00E01FB8" w:rsidRPr="00770F8C">
        <w:rPr>
          <w:rFonts w:ascii="Arial" w:hAnsi="Arial" w:cs="Arial"/>
          <w:i w:val="0"/>
          <w:color w:val="1D4477"/>
          <w:sz w:val="16"/>
          <w:szCs w:val="16"/>
          <w:lang w:val="el-GR"/>
        </w:rPr>
        <w:t>Παρισίων</w:t>
      </w:r>
      <w:proofErr w:type="spellEnd"/>
      <w:r w:rsidRPr="00770F8C">
        <w:rPr>
          <w:rFonts w:ascii="Arial" w:hAnsi="Arial" w:cs="Arial"/>
          <w:i w:val="0"/>
          <w:color w:val="1D4477"/>
          <w:sz w:val="16"/>
          <w:szCs w:val="16"/>
          <w:lang w:val="el-GR"/>
        </w:rPr>
        <w:t xml:space="preserve">. </w:t>
      </w:r>
      <w:r w:rsidR="00826982" w:rsidRPr="00770F8C">
        <w:rPr>
          <w:rFonts w:ascii="Arial" w:hAnsi="Arial" w:cs="Arial"/>
          <w:i w:val="0"/>
          <w:color w:val="1D4477"/>
          <w:sz w:val="16"/>
          <w:szCs w:val="16"/>
          <w:lang w:val="el-GR"/>
        </w:rPr>
        <w:t>Σ</w:t>
      </w:r>
      <w:r w:rsidR="00E6491A" w:rsidRPr="00770F8C">
        <w:rPr>
          <w:rFonts w:ascii="Arial" w:hAnsi="Arial" w:cs="Arial"/>
          <w:i w:val="0"/>
          <w:color w:val="1D4477"/>
          <w:sz w:val="16"/>
          <w:szCs w:val="16"/>
          <w:lang w:val="el-GR"/>
        </w:rPr>
        <w:t>ύμφων</w:t>
      </w:r>
      <w:r w:rsidR="00B152A2" w:rsidRPr="00770F8C">
        <w:rPr>
          <w:rFonts w:ascii="Arial" w:hAnsi="Arial" w:cs="Arial"/>
          <w:i w:val="0"/>
          <w:color w:val="1D4477"/>
          <w:sz w:val="16"/>
          <w:szCs w:val="16"/>
          <w:lang w:val="el-GR"/>
        </w:rPr>
        <w:t>οι</w:t>
      </w:r>
      <w:r w:rsidR="00E6491A" w:rsidRPr="00770F8C">
        <w:rPr>
          <w:rFonts w:ascii="Arial" w:hAnsi="Arial" w:cs="Arial"/>
          <w:i w:val="0"/>
          <w:color w:val="1D4477"/>
          <w:sz w:val="16"/>
          <w:szCs w:val="16"/>
          <w:lang w:val="el-GR"/>
        </w:rPr>
        <w:t xml:space="preserve"> </w:t>
      </w:r>
      <w:r w:rsidRPr="00770F8C">
        <w:rPr>
          <w:rFonts w:ascii="Arial" w:hAnsi="Arial" w:cs="Arial"/>
          <w:i w:val="0"/>
          <w:color w:val="1D4477"/>
          <w:sz w:val="16"/>
          <w:szCs w:val="16"/>
          <w:lang w:val="el-GR"/>
        </w:rPr>
        <w:t>στο πνεύμα του σκοπού της εταιρείας: Η ενέργειά μας για μια βιώσιμη ζωή.</w:t>
      </w:r>
    </w:p>
    <w:p w14:paraId="542C7240" w14:textId="1A07A60D" w:rsidR="00A07CE9" w:rsidRPr="00770F8C" w:rsidRDefault="00A07CE9">
      <w:pPr>
        <w:pStyle w:val="a3"/>
        <w:spacing w:before="35" w:line="22" w:lineRule="atLeast"/>
        <w:rPr>
          <w:rFonts w:ascii="Arial" w:hAnsi="Arial" w:cs="Arial"/>
          <w:i w:val="0"/>
          <w:color w:val="1D4477"/>
          <w:sz w:val="16"/>
          <w:szCs w:val="16"/>
          <w:lang w:val="el-GR"/>
        </w:rPr>
      </w:pPr>
    </w:p>
    <w:p w14:paraId="6E3CBFFB" w14:textId="77777777" w:rsidR="00D65E18" w:rsidRDefault="00D65E18" w:rsidP="00D65E18">
      <w:pPr>
        <w:pStyle w:val="a3"/>
        <w:spacing w:before="35" w:line="264" w:lineRule="auto"/>
        <w:jc w:val="both"/>
        <w:rPr>
          <w:rFonts w:ascii="Arial" w:hAnsi="Arial" w:cs="Arial"/>
          <w:b/>
          <w:bCs/>
          <w:i w:val="0"/>
          <w:color w:val="1D4477"/>
          <w:sz w:val="16"/>
          <w:szCs w:val="16"/>
          <w:lang w:val="el-GR"/>
        </w:rPr>
      </w:pPr>
    </w:p>
    <w:p w14:paraId="118B3C03" w14:textId="6B89CA79" w:rsidR="00C30327" w:rsidRPr="00770F8C" w:rsidRDefault="00C30327" w:rsidP="00D65E18">
      <w:pPr>
        <w:pStyle w:val="a3"/>
        <w:spacing w:before="35" w:line="264" w:lineRule="auto"/>
        <w:jc w:val="both"/>
        <w:rPr>
          <w:rFonts w:ascii="Arial" w:hAnsi="Arial" w:cs="Arial"/>
          <w:b/>
          <w:bCs/>
          <w:i w:val="0"/>
          <w:color w:val="1D4477"/>
          <w:sz w:val="16"/>
          <w:szCs w:val="16"/>
          <w:lang w:val="el-GR"/>
        </w:rPr>
      </w:pPr>
      <w:r w:rsidRPr="00770F8C">
        <w:rPr>
          <w:rFonts w:ascii="Arial" w:hAnsi="Arial" w:cs="Arial"/>
          <w:b/>
          <w:bCs/>
          <w:i w:val="0"/>
          <w:color w:val="1D4477"/>
          <w:sz w:val="16"/>
          <w:szCs w:val="16"/>
          <w:lang w:val="el-GR"/>
        </w:rPr>
        <w:t>Δηλώσεις που αφορούν το μέλλον</w:t>
      </w:r>
    </w:p>
    <w:p w14:paraId="327A03F0" w14:textId="3C7986BC" w:rsidR="00C30327" w:rsidRPr="00770F8C" w:rsidRDefault="00C30327" w:rsidP="00D65E18">
      <w:pPr>
        <w:pStyle w:val="a3"/>
        <w:spacing w:before="35" w:line="22" w:lineRule="atLeast"/>
        <w:jc w:val="both"/>
        <w:rPr>
          <w:rFonts w:ascii="Arial" w:hAnsi="Arial" w:cs="Arial"/>
          <w:i w:val="0"/>
          <w:color w:val="1D4477"/>
          <w:sz w:val="16"/>
          <w:szCs w:val="16"/>
          <w:lang w:val="el-GR"/>
        </w:rPr>
      </w:pPr>
      <w:r w:rsidRPr="00770F8C">
        <w:rPr>
          <w:rFonts w:ascii="Arial" w:hAnsi="Arial" w:cs="Arial"/>
          <w:i w:val="0"/>
          <w:color w:val="1D4477"/>
          <w:sz w:val="16"/>
          <w:szCs w:val="16"/>
          <w:lang w:val="el-GR"/>
        </w:rPr>
        <w:t xml:space="preserve">Το παρόν δελτίο τύπου περιέχει </w:t>
      </w:r>
      <w:r w:rsidR="00826982" w:rsidRPr="00770F8C">
        <w:rPr>
          <w:rFonts w:ascii="Arial" w:hAnsi="Arial" w:cs="Arial"/>
          <w:i w:val="0"/>
          <w:color w:val="1D4477"/>
          <w:sz w:val="16"/>
          <w:szCs w:val="16"/>
          <w:lang w:val="el-GR"/>
        </w:rPr>
        <w:t>μελλοντικές εκτιμήσεις</w:t>
      </w:r>
      <w:r w:rsidRPr="00770F8C">
        <w:rPr>
          <w:rFonts w:ascii="Arial" w:hAnsi="Arial" w:cs="Arial"/>
          <w:i w:val="0"/>
          <w:color w:val="1D4477"/>
          <w:sz w:val="16"/>
          <w:szCs w:val="16"/>
          <w:lang w:val="el-GR"/>
        </w:rPr>
        <w:t xml:space="preserve">. Οι </w:t>
      </w:r>
      <w:r w:rsidR="00826982" w:rsidRPr="00770F8C">
        <w:rPr>
          <w:rFonts w:ascii="Arial" w:hAnsi="Arial" w:cs="Arial"/>
          <w:i w:val="0"/>
          <w:color w:val="1D4477"/>
          <w:sz w:val="16"/>
          <w:szCs w:val="16"/>
          <w:lang w:val="el-GR"/>
        </w:rPr>
        <w:t xml:space="preserve">εκτιμήσεις </w:t>
      </w:r>
      <w:r w:rsidRPr="00770F8C">
        <w:rPr>
          <w:rFonts w:ascii="Arial" w:hAnsi="Arial" w:cs="Arial"/>
          <w:i w:val="0"/>
          <w:color w:val="1D4477"/>
          <w:sz w:val="16"/>
          <w:szCs w:val="16"/>
          <w:lang w:val="el-GR"/>
        </w:rPr>
        <w:t xml:space="preserve">αυτές αντικατοπτρίζουν τρέχουσες απόψεις, προσδοκίες και υποθέσεις της </w:t>
      </w:r>
      <w:r w:rsidR="00A1289D" w:rsidRPr="00770F8C">
        <w:rPr>
          <w:rFonts w:ascii="Arial" w:hAnsi="Arial" w:cs="Arial"/>
          <w:i w:val="0"/>
          <w:color w:val="1D4477"/>
          <w:sz w:val="16"/>
          <w:szCs w:val="16"/>
          <w:lang w:val="el-GR"/>
        </w:rPr>
        <w:t>Δ</w:t>
      </w:r>
      <w:r w:rsidRPr="00770F8C">
        <w:rPr>
          <w:rFonts w:ascii="Arial" w:hAnsi="Arial" w:cs="Arial"/>
          <w:i w:val="0"/>
          <w:color w:val="1D4477"/>
          <w:sz w:val="16"/>
          <w:szCs w:val="16"/>
          <w:lang w:val="el-GR"/>
        </w:rPr>
        <w:t xml:space="preserve">ιοίκησης και βασίζονται σε πληροφορίες που έχει επί του παρόντος στη διάθεσή της η </w:t>
      </w:r>
      <w:r w:rsidR="00A1289D" w:rsidRPr="00770F8C">
        <w:rPr>
          <w:rFonts w:ascii="Arial" w:hAnsi="Arial" w:cs="Arial"/>
          <w:i w:val="0"/>
          <w:color w:val="1D4477"/>
          <w:sz w:val="16"/>
          <w:szCs w:val="16"/>
          <w:lang w:val="el-GR"/>
        </w:rPr>
        <w:t>Δ</w:t>
      </w:r>
      <w:r w:rsidRPr="00770F8C">
        <w:rPr>
          <w:rFonts w:ascii="Arial" w:hAnsi="Arial" w:cs="Arial"/>
          <w:i w:val="0"/>
          <w:color w:val="1D4477"/>
          <w:sz w:val="16"/>
          <w:szCs w:val="16"/>
          <w:lang w:val="el-GR"/>
        </w:rPr>
        <w:t xml:space="preserve">ιοίκηση. Οι μελλοντικές </w:t>
      </w:r>
      <w:r w:rsidR="00826982" w:rsidRPr="00770F8C">
        <w:rPr>
          <w:rFonts w:ascii="Arial" w:hAnsi="Arial" w:cs="Arial"/>
          <w:i w:val="0"/>
          <w:color w:val="1D4477"/>
          <w:sz w:val="16"/>
          <w:szCs w:val="16"/>
          <w:lang w:val="el-GR"/>
        </w:rPr>
        <w:t xml:space="preserve">εκτιμήσεις </w:t>
      </w:r>
      <w:r w:rsidRPr="00770F8C">
        <w:rPr>
          <w:rFonts w:ascii="Arial" w:hAnsi="Arial" w:cs="Arial"/>
          <w:i w:val="0"/>
          <w:color w:val="1D4477"/>
          <w:sz w:val="16"/>
          <w:szCs w:val="16"/>
          <w:lang w:val="el-GR"/>
        </w:rPr>
        <w:t xml:space="preserve">δεν </w:t>
      </w:r>
      <w:r w:rsidR="00135763" w:rsidRPr="00770F8C">
        <w:rPr>
          <w:rFonts w:ascii="Arial" w:hAnsi="Arial" w:cs="Arial"/>
          <w:i w:val="0"/>
          <w:color w:val="1D4477"/>
          <w:sz w:val="16"/>
          <w:szCs w:val="16"/>
          <w:lang w:val="el-GR"/>
        </w:rPr>
        <w:t xml:space="preserve">διασφαλίζουν την επίτευξη </w:t>
      </w:r>
      <w:r w:rsidRPr="00770F8C">
        <w:rPr>
          <w:rFonts w:ascii="Arial" w:hAnsi="Arial" w:cs="Arial"/>
          <w:i w:val="0"/>
          <w:color w:val="1D4477"/>
          <w:sz w:val="16"/>
          <w:szCs w:val="16"/>
          <w:lang w:val="el-GR"/>
        </w:rPr>
        <w:t xml:space="preserve">μελλοντικών αποτελεσμάτων και εξελίξεων και υπόκεινται σε γνωστούς και άγνωστους κινδύνους και αβεβαιότητες. Τα πραγματικά μελλοντικά αποτελέσματα και εξελίξεις ενδέχεται να αποκλίνουν σημαντικά από τις προσδοκίες και τις υποθέσεις που εκφράζονται στο παρόν έγγραφο λόγω διαφόρων παραγόντων. Οι παράγοντες αυτοί περιλαμβάνουν κυρίως αλλαγές στο γενικό οικονομικό και ανταγωνιστικό περιβάλλον. Επιπλέον, οι εξελίξεις στις χρηματοπιστωτικές αγορές και οι μεταβολές στις συναλλαγματικές ισοτιμίες, καθώς και οι μεταβολές στην εθνική και διεθνή νομοθεσία, ιδίως όσον αφορά </w:t>
      </w:r>
      <w:r w:rsidR="00135763" w:rsidRPr="00770F8C">
        <w:rPr>
          <w:rFonts w:ascii="Arial" w:hAnsi="Arial" w:cs="Arial"/>
          <w:i w:val="0"/>
          <w:color w:val="1D4477"/>
          <w:sz w:val="16"/>
          <w:szCs w:val="16"/>
          <w:lang w:val="el-GR"/>
        </w:rPr>
        <w:t xml:space="preserve">στην </w:t>
      </w:r>
      <w:r w:rsidRPr="00770F8C">
        <w:rPr>
          <w:rFonts w:ascii="Arial" w:hAnsi="Arial" w:cs="Arial"/>
          <w:i w:val="0"/>
          <w:color w:val="1D4477"/>
          <w:sz w:val="16"/>
          <w:szCs w:val="16"/>
          <w:lang w:val="el-GR"/>
        </w:rPr>
        <w:t>φορολογικ</w:t>
      </w:r>
      <w:r w:rsidR="00135763" w:rsidRPr="00770F8C">
        <w:rPr>
          <w:rFonts w:ascii="Arial" w:hAnsi="Arial" w:cs="Arial"/>
          <w:i w:val="0"/>
          <w:color w:val="1D4477"/>
          <w:sz w:val="16"/>
          <w:szCs w:val="16"/>
          <w:lang w:val="el-GR"/>
        </w:rPr>
        <w:t>ή νομοθεσία</w:t>
      </w:r>
      <w:r w:rsidRPr="00770F8C">
        <w:rPr>
          <w:rFonts w:ascii="Arial" w:hAnsi="Arial" w:cs="Arial"/>
          <w:i w:val="0"/>
          <w:color w:val="1D4477"/>
          <w:sz w:val="16"/>
          <w:szCs w:val="16"/>
          <w:lang w:val="el-GR"/>
        </w:rPr>
        <w:t>, και άλλοι παράγοντες επηρεάζουν τα μελλοντικά αποτελέσματα και τις εξελίξεις της εταιρείας. Ούτε η εταιρεία ούτε οποιαδήποτε από τις θυγατρικές της αναλαμβάν</w:t>
      </w:r>
      <w:r w:rsidR="00A1289D" w:rsidRPr="00770F8C">
        <w:rPr>
          <w:rFonts w:ascii="Arial" w:hAnsi="Arial" w:cs="Arial"/>
          <w:i w:val="0"/>
          <w:color w:val="1D4477"/>
          <w:sz w:val="16"/>
          <w:szCs w:val="16"/>
          <w:lang w:val="el-GR"/>
        </w:rPr>
        <w:t>ουν</w:t>
      </w:r>
      <w:r w:rsidRPr="00770F8C">
        <w:rPr>
          <w:rFonts w:ascii="Arial" w:hAnsi="Arial" w:cs="Arial"/>
          <w:i w:val="0"/>
          <w:color w:val="1D4477"/>
          <w:sz w:val="16"/>
          <w:szCs w:val="16"/>
          <w:lang w:val="el-GR"/>
        </w:rPr>
        <w:t xml:space="preserve"> την υποχρέωση να </w:t>
      </w:r>
      <w:proofErr w:type="spellStart"/>
      <w:r w:rsidRPr="00770F8C">
        <w:rPr>
          <w:rFonts w:ascii="Arial" w:hAnsi="Arial" w:cs="Arial"/>
          <w:i w:val="0"/>
          <w:color w:val="1D4477"/>
          <w:sz w:val="16"/>
          <w:szCs w:val="16"/>
          <w:lang w:val="el-GR"/>
        </w:rPr>
        <w:t>επικαιροποι</w:t>
      </w:r>
      <w:r w:rsidR="00A1289D" w:rsidRPr="00770F8C">
        <w:rPr>
          <w:rFonts w:ascii="Arial" w:hAnsi="Arial" w:cs="Arial"/>
          <w:i w:val="0"/>
          <w:color w:val="1D4477"/>
          <w:sz w:val="16"/>
          <w:szCs w:val="16"/>
          <w:lang w:val="el-GR"/>
        </w:rPr>
        <w:t>ήσουν</w:t>
      </w:r>
      <w:proofErr w:type="spellEnd"/>
      <w:r w:rsidR="00A1289D" w:rsidRPr="00770F8C">
        <w:rPr>
          <w:rFonts w:ascii="Arial" w:hAnsi="Arial" w:cs="Arial"/>
          <w:i w:val="0"/>
          <w:color w:val="1D4477"/>
          <w:sz w:val="16"/>
          <w:szCs w:val="16"/>
          <w:lang w:val="el-GR"/>
        </w:rPr>
        <w:t xml:space="preserve"> </w:t>
      </w:r>
      <w:r w:rsidRPr="00770F8C">
        <w:rPr>
          <w:rFonts w:ascii="Arial" w:hAnsi="Arial" w:cs="Arial"/>
          <w:i w:val="0"/>
          <w:color w:val="1D4477"/>
          <w:sz w:val="16"/>
          <w:szCs w:val="16"/>
          <w:lang w:val="el-GR"/>
        </w:rPr>
        <w:t>τις δηλώσεις που περιέχονται στο παρόν δελτίο τύπου.</w:t>
      </w:r>
    </w:p>
    <w:p w14:paraId="1D32A0BB" w14:textId="77777777" w:rsidR="00770F8C" w:rsidRPr="00770F8C" w:rsidRDefault="00770F8C" w:rsidP="00D65E18">
      <w:pPr>
        <w:pStyle w:val="a3"/>
        <w:spacing w:before="35" w:line="22" w:lineRule="atLeast"/>
        <w:jc w:val="both"/>
        <w:rPr>
          <w:rFonts w:ascii="Arial" w:hAnsi="Arial" w:cs="Arial"/>
          <w:i w:val="0"/>
          <w:color w:val="1D4477"/>
          <w:sz w:val="16"/>
          <w:szCs w:val="16"/>
          <w:lang w:val="el-GR"/>
        </w:rPr>
      </w:pPr>
    </w:p>
    <w:p w14:paraId="7DD017FC" w14:textId="77777777" w:rsidR="00770F8C" w:rsidRPr="00770F8C" w:rsidRDefault="00770F8C" w:rsidP="00D65E18">
      <w:pPr>
        <w:pStyle w:val="a3"/>
        <w:spacing w:before="35" w:line="264" w:lineRule="auto"/>
        <w:jc w:val="both"/>
        <w:rPr>
          <w:rFonts w:ascii="Arial" w:hAnsi="Arial" w:cs="Arial"/>
          <w:b/>
          <w:color w:val="1D4477"/>
          <w:sz w:val="16"/>
          <w:szCs w:val="16"/>
          <w:highlight w:val="yellow"/>
          <w:lang w:val="el-GR"/>
        </w:rPr>
      </w:pPr>
      <w:r w:rsidRPr="00770F8C">
        <w:rPr>
          <w:rFonts w:ascii="Arial" w:hAnsi="Arial" w:cs="Arial"/>
          <w:b/>
          <w:bCs/>
          <w:i w:val="0"/>
          <w:color w:val="1D4477"/>
          <w:sz w:val="16"/>
          <w:szCs w:val="16"/>
          <w:lang w:val="el-GR"/>
        </w:rPr>
        <w:t xml:space="preserve">Γενικός Κανονισμός για την Προστασία Δεδομένων (GDPR) </w:t>
      </w:r>
    </w:p>
    <w:p w14:paraId="33351370" w14:textId="77777777" w:rsidR="00770F8C" w:rsidRPr="00770F8C" w:rsidRDefault="00770F8C" w:rsidP="00D65E18">
      <w:pPr>
        <w:pStyle w:val="a3"/>
        <w:tabs>
          <w:tab w:val="left" w:pos="8647"/>
        </w:tabs>
        <w:spacing w:before="35" w:line="22" w:lineRule="atLeast"/>
        <w:jc w:val="both"/>
        <w:rPr>
          <w:rFonts w:ascii="Arial" w:hAnsi="Arial" w:cs="Arial"/>
          <w:bCs/>
          <w:iCs/>
          <w:color w:val="1D4477"/>
          <w:sz w:val="16"/>
          <w:lang w:val="el-GR"/>
        </w:rPr>
      </w:pPr>
      <w:r w:rsidRPr="00770F8C">
        <w:rPr>
          <w:rFonts w:ascii="Arial" w:hAnsi="Arial" w:cs="Arial"/>
          <w:i w:val="0"/>
          <w:color w:val="1D4477"/>
          <w:sz w:val="16"/>
          <w:szCs w:val="16"/>
          <w:lang w:val="el-GR"/>
        </w:rPr>
        <w:t>Τα δεδομένα προσωπικού χαρακτήρα που υπόκεινται σε επεξεργασία σε σχέση με τα δελτία τύπου, θα υπόκεινται σε επεξεργασία σύμφωνα με τις νομικές απαιτήσεις προστασίας δεδομένων. Εάν δεν ενδιαφέρεστε να συνεχίσετε να λαμβάνετε τα δελτία τύπου, παρακαλούμε να μας ενημερώσετε στη διεύθυνση</w:t>
      </w:r>
      <w:r w:rsidRPr="00770F8C">
        <w:rPr>
          <w:rFonts w:ascii="Arial" w:hAnsi="Arial" w:cs="Arial"/>
          <w:bCs/>
          <w:iCs/>
          <w:color w:val="1D4477"/>
          <w:sz w:val="16"/>
          <w:lang w:val="el-GR"/>
        </w:rPr>
        <w:t xml:space="preserve"> </w:t>
      </w:r>
      <w:hyperlink r:id="rId10" w:history="1">
        <w:r w:rsidRPr="00770F8C">
          <w:rPr>
            <w:rStyle w:val="-"/>
            <w:rFonts w:ascii="Arial" w:hAnsi="Arial" w:cs="Arial"/>
            <w:bCs/>
            <w:iCs/>
            <w:sz w:val="16"/>
            <w:lang w:val="en-US"/>
          </w:rPr>
          <w:t>datenschutz</w:t>
        </w:r>
        <w:r w:rsidRPr="00770F8C">
          <w:rPr>
            <w:rStyle w:val="-"/>
            <w:rFonts w:ascii="Arial" w:hAnsi="Arial" w:cs="Arial"/>
            <w:bCs/>
            <w:iCs/>
            <w:sz w:val="16"/>
            <w:lang w:val="el-GR"/>
          </w:rPr>
          <w:t>-</w:t>
        </w:r>
        <w:r w:rsidRPr="00770F8C">
          <w:rPr>
            <w:rStyle w:val="-"/>
            <w:rFonts w:ascii="Arial" w:hAnsi="Arial" w:cs="Arial"/>
            <w:bCs/>
            <w:iCs/>
            <w:sz w:val="16"/>
            <w:lang w:val="en-US"/>
          </w:rPr>
          <w:t>kommunikation</w:t>
        </w:r>
        <w:r w:rsidRPr="00770F8C">
          <w:rPr>
            <w:rStyle w:val="-"/>
            <w:rFonts w:ascii="Arial" w:hAnsi="Arial" w:cs="Arial"/>
            <w:bCs/>
            <w:iCs/>
            <w:sz w:val="16"/>
            <w:lang w:val="el-GR"/>
          </w:rPr>
          <w:t>@</w:t>
        </w:r>
        <w:r w:rsidRPr="00770F8C">
          <w:rPr>
            <w:rStyle w:val="-"/>
            <w:rFonts w:ascii="Arial" w:hAnsi="Arial" w:cs="Arial"/>
            <w:bCs/>
            <w:iCs/>
            <w:sz w:val="16"/>
            <w:lang w:val="en-US"/>
          </w:rPr>
          <w:t>rwe</w:t>
        </w:r>
        <w:r w:rsidRPr="00770F8C">
          <w:rPr>
            <w:rStyle w:val="-"/>
            <w:rFonts w:ascii="Arial" w:hAnsi="Arial" w:cs="Arial"/>
            <w:bCs/>
            <w:iCs/>
            <w:sz w:val="16"/>
            <w:lang w:val="el-GR"/>
          </w:rPr>
          <w:t>.</w:t>
        </w:r>
        <w:r w:rsidRPr="00770F8C">
          <w:rPr>
            <w:rStyle w:val="-"/>
            <w:rFonts w:ascii="Arial" w:hAnsi="Arial" w:cs="Arial"/>
            <w:bCs/>
            <w:iCs/>
            <w:sz w:val="16"/>
            <w:lang w:val="en-US"/>
          </w:rPr>
          <w:t>com</w:t>
        </w:r>
      </w:hyperlink>
      <w:r w:rsidRPr="00770F8C">
        <w:rPr>
          <w:rFonts w:ascii="Arial" w:hAnsi="Arial" w:cs="Arial"/>
          <w:bCs/>
          <w:iCs/>
          <w:color w:val="1D4477"/>
          <w:sz w:val="16"/>
          <w:lang w:val="el-GR"/>
        </w:rPr>
        <w:t xml:space="preserve"> , </w:t>
      </w:r>
      <w:r w:rsidRPr="00770F8C">
        <w:rPr>
          <w:rFonts w:ascii="Arial" w:hAnsi="Arial" w:cs="Arial"/>
          <w:i w:val="0"/>
          <w:color w:val="1D4477"/>
          <w:sz w:val="16"/>
          <w:szCs w:val="16"/>
          <w:lang w:val="el-GR"/>
        </w:rPr>
        <w:t>θα διαγραφούν και δεν θα λαμβάνετε άλλα σχετικά δελτία τύπου από εμάς. Εάν έχετε οποιεσδήποτε ερωτήσεις σχετικά με την πολιτική μας για την προστασία των δεδομένων ή την άσκηση των δικαιωμάτων σας βάσει του GDPR, παρακαλούμε επικοινωνήστε με</w:t>
      </w:r>
      <w:r w:rsidRPr="00770F8C">
        <w:rPr>
          <w:rFonts w:ascii="Arial" w:hAnsi="Arial" w:cs="Arial"/>
          <w:bCs/>
          <w:iCs/>
          <w:color w:val="1D4477"/>
          <w:sz w:val="16"/>
          <w:lang w:val="el-GR"/>
        </w:rPr>
        <w:t xml:space="preserve"> </w:t>
      </w:r>
      <w:hyperlink r:id="rId11" w:history="1">
        <w:r w:rsidRPr="00770F8C">
          <w:rPr>
            <w:rStyle w:val="-"/>
            <w:rFonts w:ascii="Arial" w:hAnsi="Arial" w:cs="Arial"/>
            <w:iCs/>
            <w:sz w:val="16"/>
            <w:szCs w:val="16"/>
            <w:lang w:val="en-US"/>
          </w:rPr>
          <w:t>datenschutz</w:t>
        </w:r>
        <w:r w:rsidRPr="00770F8C">
          <w:rPr>
            <w:rStyle w:val="-"/>
            <w:rFonts w:ascii="Arial" w:hAnsi="Arial" w:cs="Arial"/>
            <w:iCs/>
            <w:sz w:val="16"/>
            <w:szCs w:val="16"/>
            <w:lang w:val="el-GR"/>
          </w:rPr>
          <w:t>@</w:t>
        </w:r>
        <w:r w:rsidRPr="00770F8C">
          <w:rPr>
            <w:rStyle w:val="-"/>
            <w:rFonts w:ascii="Arial" w:hAnsi="Arial" w:cs="Arial"/>
            <w:iCs/>
            <w:sz w:val="16"/>
            <w:szCs w:val="16"/>
            <w:lang w:val="en-US"/>
          </w:rPr>
          <w:t>rwe</w:t>
        </w:r>
        <w:r w:rsidRPr="00770F8C">
          <w:rPr>
            <w:rStyle w:val="-"/>
            <w:rFonts w:ascii="Arial" w:hAnsi="Arial" w:cs="Arial"/>
            <w:iCs/>
            <w:sz w:val="16"/>
            <w:szCs w:val="16"/>
            <w:lang w:val="el-GR"/>
          </w:rPr>
          <w:t>.</w:t>
        </w:r>
        <w:r w:rsidRPr="00770F8C">
          <w:rPr>
            <w:rStyle w:val="-"/>
            <w:rFonts w:ascii="Arial" w:hAnsi="Arial" w:cs="Arial"/>
            <w:iCs/>
            <w:sz w:val="16"/>
            <w:szCs w:val="16"/>
            <w:lang w:val="en-US"/>
          </w:rPr>
          <w:t>com</w:t>
        </w:r>
      </w:hyperlink>
      <w:r w:rsidRPr="00770F8C">
        <w:rPr>
          <w:rFonts w:ascii="Arial" w:hAnsi="Arial" w:cs="Arial"/>
          <w:bCs/>
          <w:iCs/>
          <w:color w:val="1D4477"/>
          <w:sz w:val="16"/>
          <w:lang w:val="el-GR"/>
        </w:rPr>
        <w:t>.</w:t>
      </w:r>
    </w:p>
    <w:p w14:paraId="689511F2" w14:textId="39DE4F1A" w:rsidR="005D57FB" w:rsidRPr="00770F8C" w:rsidRDefault="005D57FB" w:rsidP="00D65E18">
      <w:pPr>
        <w:pStyle w:val="a3"/>
        <w:spacing w:before="35" w:line="22" w:lineRule="atLeast"/>
        <w:jc w:val="both"/>
        <w:rPr>
          <w:rFonts w:ascii="Arial" w:hAnsi="Arial" w:cs="Arial"/>
          <w:i w:val="0"/>
          <w:color w:val="1D4477"/>
          <w:sz w:val="16"/>
          <w:szCs w:val="16"/>
          <w:lang w:val="el-GR"/>
        </w:rPr>
      </w:pPr>
    </w:p>
    <w:sectPr w:rsidR="005D57FB" w:rsidRPr="00770F8C" w:rsidSect="00691D1A">
      <w:headerReference w:type="default" r:id="rId12"/>
      <w:footerReference w:type="default" r:id="rId13"/>
      <w:headerReference w:type="first" r:id="rId14"/>
      <w:footerReference w:type="first" r:id="rId15"/>
      <w:pgSz w:w="11910" w:h="16840"/>
      <w:pgMar w:top="1580" w:right="995" w:bottom="280" w:left="1134" w:header="0" w:footer="15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4D5" w14:textId="77777777" w:rsidR="006C295A" w:rsidRDefault="006C295A">
      <w:r>
        <w:separator/>
      </w:r>
    </w:p>
  </w:endnote>
  <w:endnote w:type="continuationSeparator" w:id="0">
    <w:p w14:paraId="746D7E57" w14:textId="77777777" w:rsidR="006C295A" w:rsidRDefault="006C295A">
      <w:r>
        <w:continuationSeparator/>
      </w:r>
    </w:p>
  </w:endnote>
  <w:endnote w:type="continuationNotice" w:id="1">
    <w:p w14:paraId="0FDBADA5" w14:textId="77777777" w:rsidR="006C295A" w:rsidRDefault="006C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RWE Sans">
    <w:altName w:val="Calibri"/>
    <w:charset w:val="00"/>
    <w:family w:val="swiss"/>
    <w:pitch w:val="variable"/>
    <w:sig w:usb0="A10000EF" w:usb1="500020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3C6" w14:textId="680F5A7B" w:rsidR="00A10673" w:rsidRDefault="00301A52">
    <w:pPr>
      <w:pStyle w:val="a3"/>
      <w:spacing w:line="14" w:lineRule="auto"/>
      <w:rPr>
        <w:i w:val="0"/>
        <w:sz w:val="20"/>
      </w:rPr>
    </w:pPr>
    <w:r>
      <w:rPr>
        <w:i w:val="0"/>
        <w:noProof/>
        <w:sz w:val="20"/>
      </w:rPr>
      <w:drawing>
        <wp:anchor distT="0" distB="0" distL="114300" distR="114300" simplePos="0" relativeHeight="251674624" behindDoc="0" locked="0" layoutInCell="1" allowOverlap="1" wp14:anchorId="300F0876" wp14:editId="704BEF57">
          <wp:simplePos x="0" y="0"/>
          <wp:positionH relativeFrom="column">
            <wp:posOffset>2575560</wp:posOffset>
          </wp:positionH>
          <wp:positionV relativeFrom="paragraph">
            <wp:posOffset>-250825</wp:posOffset>
          </wp:positionV>
          <wp:extent cx="3979025" cy="908858"/>
          <wp:effectExtent l="0" t="0" r="2540" b="571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3979025" cy="90885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477" w14:textId="77777777" w:rsidR="00FC5AE9" w:rsidRDefault="008E0908">
    <w:pPr>
      <w:pStyle w:val="a6"/>
    </w:pPr>
    <w:r w:rsidRPr="00507F31">
      <w:rPr>
        <w:i/>
        <w:noProof/>
        <w:sz w:val="20"/>
        <w:lang w:val="el-GR" w:eastAsia="el-GR" w:bidi="ar-SA"/>
      </w:rPr>
      <mc:AlternateContent>
        <mc:Choice Requires="wps">
          <w:drawing>
            <wp:anchor distT="0" distB="0" distL="114300" distR="114300" simplePos="0" relativeHeight="251665408" behindDoc="1" locked="0" layoutInCell="1" allowOverlap="1" wp14:anchorId="6FA448AD" wp14:editId="0C85138E">
              <wp:simplePos x="0" y="0"/>
              <wp:positionH relativeFrom="page">
                <wp:posOffset>707365</wp:posOffset>
              </wp:positionH>
              <wp:positionV relativeFrom="page">
                <wp:posOffset>9739223</wp:posOffset>
              </wp:positionV>
              <wp:extent cx="6495691" cy="419100"/>
              <wp:effectExtent l="0" t="0"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691"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3226B" w14:textId="77777777" w:rsidR="000C7768" w:rsidRPr="00AA3539" w:rsidRDefault="000C7768" w:rsidP="000C7768">
                          <w:pPr>
                            <w:spacing w:before="9"/>
                            <w:ind w:left="20"/>
                            <w:rPr>
                              <w:rFonts w:ascii="RWE Sans" w:hAnsi="RWE Sans" w:cs="RWE Sans"/>
                              <w:color w:val="1D4477"/>
                              <w:sz w:val="16"/>
                              <w:szCs w:val="16"/>
                              <w:lang w:val="en-US"/>
                            </w:rPr>
                          </w:pPr>
                          <w:r w:rsidRPr="00AA3539">
                            <w:rPr>
                              <w:rFonts w:ascii="RWE Sans" w:hAnsi="RWE Sans" w:cs="RWE Sans"/>
                              <w:color w:val="1D4477"/>
                              <w:sz w:val="16"/>
                              <w:szCs w:val="16"/>
                              <w:lang w:val="en-US"/>
                            </w:rPr>
                            <w:t xml:space="preserve">RWE Renewables GmbH Group Corporate Communications &amp; Public Affairs | </w:t>
                          </w:r>
                          <w:r>
                            <w:rPr>
                              <w:rFonts w:ascii="RWE Sans" w:hAnsi="RWE Sans" w:cs="RWE Sans"/>
                              <w:color w:val="1D4477"/>
                              <w:sz w:val="16"/>
                              <w:szCs w:val="16"/>
                              <w:lang w:val="en-US"/>
                            </w:rPr>
                            <w:t xml:space="preserve">RWE Platz </w:t>
                          </w:r>
                          <w:r w:rsidRPr="00AA3539">
                            <w:rPr>
                              <w:rFonts w:ascii="RWE Sans" w:hAnsi="RWE Sans" w:cs="RWE Sans"/>
                              <w:color w:val="1D4477"/>
                              <w:sz w:val="16"/>
                              <w:szCs w:val="16"/>
                              <w:lang w:val="en-US"/>
                            </w:rPr>
                            <w:t>4 | 451</w:t>
                          </w:r>
                          <w:r>
                            <w:rPr>
                              <w:rFonts w:ascii="RWE Sans" w:hAnsi="RWE Sans" w:cs="RWE Sans"/>
                              <w:color w:val="1D4477"/>
                              <w:sz w:val="16"/>
                              <w:szCs w:val="16"/>
                              <w:lang w:val="en-US"/>
                            </w:rPr>
                            <w:t>41</w:t>
                          </w:r>
                          <w:r w:rsidRPr="00AA3539">
                            <w:rPr>
                              <w:rFonts w:ascii="RWE Sans" w:hAnsi="RWE Sans" w:cs="RWE Sans"/>
                              <w:color w:val="1D4477"/>
                              <w:sz w:val="16"/>
                              <w:szCs w:val="16"/>
                              <w:lang w:val="en-US"/>
                            </w:rPr>
                            <w:t xml:space="preserve"> Essen | Germany</w:t>
                          </w:r>
                        </w:p>
                        <w:p w14:paraId="1116F06B" w14:textId="03AC5358" w:rsidR="008E0908" w:rsidRPr="001A6A8B" w:rsidRDefault="000C7768" w:rsidP="000C7768">
                          <w:pPr>
                            <w:spacing w:before="9"/>
                            <w:ind w:left="20"/>
                            <w:rPr>
                              <w:rFonts w:ascii="RWE Sans" w:hAnsi="RWE Sans" w:cs="RWE Sans"/>
                              <w:sz w:val="16"/>
                              <w:szCs w:val="16"/>
                            </w:rPr>
                          </w:pPr>
                          <w:r w:rsidRPr="00AA3539">
                            <w:rPr>
                              <w:rFonts w:ascii="RWE Sans" w:hAnsi="RWE Sans" w:cs="RWE Sans"/>
                              <w:color w:val="1D4477"/>
                              <w:sz w:val="16"/>
                              <w:szCs w:val="16"/>
                            </w:rPr>
                            <w:t xml:space="preserve">T +49 201 </w:t>
                          </w:r>
                          <w:r>
                            <w:rPr>
                              <w:rFonts w:ascii="RWE Sans" w:hAnsi="RWE Sans" w:cs="RWE Sans"/>
                              <w:color w:val="1D4477"/>
                              <w:sz w:val="16"/>
                              <w:szCs w:val="16"/>
                            </w:rPr>
                            <w:t>5179-5008</w:t>
                          </w:r>
                          <w:r w:rsidRPr="00AA3539">
                            <w:rPr>
                              <w:rFonts w:ascii="RWE Sans" w:hAnsi="RWE Sans" w:cs="RWE Sans"/>
                              <w:color w:val="1D4477"/>
                              <w:sz w:val="16"/>
                              <w:szCs w:val="16"/>
                            </w:rPr>
                            <w:t xml:space="preserve"> | communication</w:t>
                          </w:r>
                          <w:r>
                            <w:rPr>
                              <w:rFonts w:ascii="RWE Sans" w:hAnsi="RWE Sans" w:cs="RWE Sans"/>
                              <w:color w:val="1D4477"/>
                              <w:sz w:val="16"/>
                              <w:szCs w:val="16"/>
                            </w:rPr>
                            <w:t>s@rwe.com | www.rwe.com/press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448AD" id="_x0000_t202" coordsize="21600,21600" o:spt="202" path="m,l,21600r21600,l21600,xe">
              <v:stroke joinstyle="miter"/>
              <v:path gradientshapeok="t" o:connecttype="rect"/>
            </v:shapetype>
            <v:shape id="Text Box 6" o:spid="_x0000_s1027" type="#_x0000_t202" style="position:absolute;margin-left:55.7pt;margin-top:766.85pt;width:511.45pt;height: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De6wEAAL0DAAAOAAAAZHJzL2Uyb0RvYy54bWysU9tu2zAMfR+wfxD0vtgusmAx4hRdiw4D&#10;ugvQ7gMYWbaF2aJGKbGzrx8lJ2m3vQ17ESiKOjrnkNpcT0MvDpq8QVvJYpFLoa3C2ti2kt+e7t+8&#10;k8IHsDX0aHUlj9rL6+3rV5vRlfoKO+xrTYJBrC9HV8kuBFdmmVedHsAv0GnLhw3SAIG31GY1wcjo&#10;Q59d5fkqG5FqR6i095y9mw/lNuE3jVbhS9N4HURfSeYW0kpp3cU1226gbAlcZ9SJBvwDiwGM5Ucv&#10;UHcQQOzJ/AU1GEXosQkLhUOGTWOUThpYTZH/oeaxA6eTFjbHu4tN/v/Bqs+HryRMXcmlFBYGbtGT&#10;noJ4j5NYRXdG50suenRcFiZOc5eTUu8eUH33wuJtB7bVN0Q4dhpqZlfEm9mLqzOOjyC78RPW/Azs&#10;AyagqaEhWsdmCEbnLh0vnYlUFCdXy/Xb1bqQQvHZslgXeWpdBuX5tiMfPmgcRAwqSdz5hA6HBx8i&#10;GyjPJfExi/em71P3e/tbggtjJrGPhGfqYdpNyaYkLSrbYX1kOYTzTPEf4KBD+inFyPNUSf9jD6Sl&#10;6D9atiQO3zmgc7A7B2AVX61kkGIOb8M8pHtHpu0YeTbd4g3b1pik6JnFiS7PSBJ6muc4hC/3qer5&#10;121/AQAA//8DAFBLAwQUAAYACAAAACEANawhROIAAAAOAQAADwAAAGRycy9kb3ducmV2LnhtbEyP&#10;wU7DMBBE70j8g7VI3KgTUloS4lRVBSckRBoOHJ3YTazG6zR22/D3bE5w29kdzb7JN5Pt2UWP3jgU&#10;EC8iYBobpwy2Ar6qt4dnYD5IVLJ3qAX8aA+b4vYml5lyVyz1ZR9aRiHoMymgC2HIOPdNp630Czdo&#10;pNvBjVYGkmPL1SivFG57/hhFK26lQfrQyUHvOt0c92crYPuN5as5fdSf5aE0VZVG+L46CnF/N21f&#10;gAU9hT8zzPiEDgUx1e6MyrOedBwvyUrDU5Ksgc2WOFkmwOp5l6Zr4EXO/9cofgEAAP//AwBQSwEC&#10;LQAUAAYACAAAACEAtoM4kv4AAADhAQAAEwAAAAAAAAAAAAAAAAAAAAAAW0NvbnRlbnRfVHlwZXNd&#10;LnhtbFBLAQItABQABgAIAAAAIQA4/SH/1gAAAJQBAAALAAAAAAAAAAAAAAAAAC8BAABfcmVscy8u&#10;cmVsc1BLAQItABQABgAIAAAAIQBTUuDe6wEAAL0DAAAOAAAAAAAAAAAAAAAAAC4CAABkcnMvZTJv&#10;RG9jLnhtbFBLAQItABQABgAIAAAAIQA1rCFE4gAAAA4BAAAPAAAAAAAAAAAAAAAAAEUEAABkcnMv&#10;ZG93bnJldi54bWxQSwUGAAAAAAQABADzAAAAVAUAAAAA&#10;" filled="f" stroked="f">
              <v:textbox inset="0,0,0,0">
                <w:txbxContent>
                  <w:p w14:paraId="6BE3226B" w14:textId="77777777" w:rsidR="000C7768" w:rsidRPr="00AA3539" w:rsidRDefault="000C7768" w:rsidP="000C7768">
                    <w:pPr>
                      <w:spacing w:before="9"/>
                      <w:ind w:left="20"/>
                      <w:rPr>
                        <w:rFonts w:ascii="RWE Sans" w:hAnsi="RWE Sans" w:cs="RWE Sans"/>
                        <w:color w:val="1D4477"/>
                        <w:sz w:val="16"/>
                        <w:szCs w:val="16"/>
                        <w:lang w:val="en-US"/>
                      </w:rPr>
                    </w:pPr>
                    <w:r w:rsidRPr="00AA3539">
                      <w:rPr>
                        <w:rFonts w:ascii="RWE Sans" w:hAnsi="RWE Sans" w:cs="RWE Sans"/>
                        <w:color w:val="1D4477"/>
                        <w:sz w:val="16"/>
                        <w:szCs w:val="16"/>
                        <w:lang w:val="en-US"/>
                      </w:rPr>
                      <w:t xml:space="preserve">RWE Renewables GmbH Group Corporate Communications &amp; Public Affairs | </w:t>
                    </w:r>
                    <w:r>
                      <w:rPr>
                        <w:rFonts w:ascii="RWE Sans" w:hAnsi="RWE Sans" w:cs="RWE Sans"/>
                        <w:color w:val="1D4477"/>
                        <w:sz w:val="16"/>
                        <w:szCs w:val="16"/>
                        <w:lang w:val="en-US"/>
                      </w:rPr>
                      <w:t xml:space="preserve">RWE Platz </w:t>
                    </w:r>
                    <w:r w:rsidRPr="00AA3539">
                      <w:rPr>
                        <w:rFonts w:ascii="RWE Sans" w:hAnsi="RWE Sans" w:cs="RWE Sans"/>
                        <w:color w:val="1D4477"/>
                        <w:sz w:val="16"/>
                        <w:szCs w:val="16"/>
                        <w:lang w:val="en-US"/>
                      </w:rPr>
                      <w:t>4 | 451</w:t>
                    </w:r>
                    <w:r>
                      <w:rPr>
                        <w:rFonts w:ascii="RWE Sans" w:hAnsi="RWE Sans" w:cs="RWE Sans"/>
                        <w:color w:val="1D4477"/>
                        <w:sz w:val="16"/>
                        <w:szCs w:val="16"/>
                        <w:lang w:val="en-US"/>
                      </w:rPr>
                      <w:t>41</w:t>
                    </w:r>
                    <w:r w:rsidRPr="00AA3539">
                      <w:rPr>
                        <w:rFonts w:ascii="RWE Sans" w:hAnsi="RWE Sans" w:cs="RWE Sans"/>
                        <w:color w:val="1D4477"/>
                        <w:sz w:val="16"/>
                        <w:szCs w:val="16"/>
                        <w:lang w:val="en-US"/>
                      </w:rPr>
                      <w:t xml:space="preserve"> Essen | Germany</w:t>
                    </w:r>
                  </w:p>
                  <w:p w14:paraId="1116F06B" w14:textId="03AC5358" w:rsidR="008E0908" w:rsidRPr="001A6A8B" w:rsidRDefault="000C7768" w:rsidP="000C7768">
                    <w:pPr>
                      <w:spacing w:before="9"/>
                      <w:ind w:left="20"/>
                      <w:rPr>
                        <w:rFonts w:ascii="RWE Sans" w:hAnsi="RWE Sans" w:cs="RWE Sans"/>
                        <w:sz w:val="16"/>
                        <w:szCs w:val="16"/>
                      </w:rPr>
                    </w:pPr>
                    <w:r w:rsidRPr="00AA3539">
                      <w:rPr>
                        <w:rFonts w:ascii="RWE Sans" w:hAnsi="RWE Sans" w:cs="RWE Sans"/>
                        <w:color w:val="1D4477"/>
                        <w:sz w:val="16"/>
                        <w:szCs w:val="16"/>
                      </w:rPr>
                      <w:t xml:space="preserve">T +49 201 </w:t>
                    </w:r>
                    <w:r>
                      <w:rPr>
                        <w:rFonts w:ascii="RWE Sans" w:hAnsi="RWE Sans" w:cs="RWE Sans"/>
                        <w:color w:val="1D4477"/>
                        <w:sz w:val="16"/>
                        <w:szCs w:val="16"/>
                      </w:rPr>
                      <w:t>5179-5008</w:t>
                    </w:r>
                    <w:r w:rsidRPr="00AA3539">
                      <w:rPr>
                        <w:rFonts w:ascii="RWE Sans" w:hAnsi="RWE Sans" w:cs="RWE Sans"/>
                        <w:color w:val="1D4477"/>
                        <w:sz w:val="16"/>
                        <w:szCs w:val="16"/>
                      </w:rPr>
                      <w:t xml:space="preserve"> | communication</w:t>
                    </w:r>
                    <w:r>
                      <w:rPr>
                        <w:rFonts w:ascii="RWE Sans" w:hAnsi="RWE Sans" w:cs="RWE Sans"/>
                        <w:color w:val="1D4477"/>
                        <w:sz w:val="16"/>
                        <w:szCs w:val="16"/>
                      </w:rPr>
                      <w:t>s@rwe.com | www.rwe.com/press</w:t>
                    </w:r>
                  </w:p>
                </w:txbxContent>
              </v:textbox>
              <w10:wrap anchorx="page" anchory="page"/>
            </v:shape>
          </w:pict>
        </mc:Fallback>
      </mc:AlternateContent>
    </w:r>
    <w:r>
      <w:rPr>
        <w:noProof/>
        <w:lang w:val="el-GR" w:eastAsia="el-GR" w:bidi="ar-SA"/>
      </w:rPr>
      <w:drawing>
        <wp:anchor distT="0" distB="0" distL="0" distR="0" simplePos="0" relativeHeight="251667456" behindDoc="1" locked="0" layoutInCell="1" allowOverlap="1" wp14:anchorId="684BE80E" wp14:editId="43124723">
          <wp:simplePos x="0" y="0"/>
          <wp:positionH relativeFrom="page">
            <wp:posOffset>5555997</wp:posOffset>
          </wp:positionH>
          <wp:positionV relativeFrom="page">
            <wp:posOffset>8758830</wp:posOffset>
          </wp:positionV>
          <wp:extent cx="2008122" cy="1937287"/>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08122" cy="19372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1CBB" w14:textId="77777777" w:rsidR="006C295A" w:rsidRDefault="006C295A">
      <w:r>
        <w:separator/>
      </w:r>
    </w:p>
  </w:footnote>
  <w:footnote w:type="continuationSeparator" w:id="0">
    <w:p w14:paraId="36B9CC5A" w14:textId="77777777" w:rsidR="006C295A" w:rsidRDefault="006C295A">
      <w:r>
        <w:continuationSeparator/>
      </w:r>
    </w:p>
  </w:footnote>
  <w:footnote w:type="continuationNotice" w:id="1">
    <w:p w14:paraId="33263CA7" w14:textId="77777777" w:rsidR="006C295A" w:rsidRDefault="006C2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FD2D" w14:textId="7A9A3478" w:rsidR="00A10673" w:rsidRDefault="00A10673">
    <w:pPr>
      <w:pStyle w:val="a3"/>
      <w:spacing w:line="14" w:lineRule="auto"/>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E69" w14:textId="0743FCA5" w:rsidR="006931FE" w:rsidRDefault="006931FE" w:rsidP="006931FE">
    <w:pPr>
      <w:pStyle w:val="a5"/>
    </w:pPr>
  </w:p>
  <w:p w14:paraId="077BE7A3" w14:textId="2D7862C7" w:rsidR="006931FE" w:rsidRPr="002710F3" w:rsidRDefault="006931FE" w:rsidP="006931FE">
    <w:pPr>
      <w:pStyle w:val="a5"/>
      <w:rPr>
        <w:rFonts w:asciiTheme="minorHAnsi" w:hAnsiTheme="minorHAnsi"/>
        <w:lang w:val="el-GR"/>
      </w:rPr>
    </w:pPr>
  </w:p>
  <w:p w14:paraId="36A2EDB4" w14:textId="26713227" w:rsidR="006931FE" w:rsidRDefault="006931FE" w:rsidP="006931FE">
    <w:pPr>
      <w:pStyle w:val="a5"/>
    </w:pPr>
  </w:p>
  <w:p w14:paraId="2385E94F" w14:textId="79D6A368" w:rsidR="00FC5AE9" w:rsidRDefault="00F43AE9" w:rsidP="00A21F12">
    <w:pPr>
      <w:pStyle w:val="a5"/>
      <w:jc w:val="right"/>
    </w:pPr>
    <w:r>
      <w:rPr>
        <w:noProof/>
        <w:lang w:val="el-GR" w:eastAsia="el-GR" w:bidi="ar-SA"/>
      </w:rPr>
      <mc:AlternateContent>
        <mc:Choice Requires="wps">
          <w:drawing>
            <wp:anchor distT="0" distB="0" distL="114300" distR="114300" simplePos="0" relativeHeight="251661312" behindDoc="1" locked="0" layoutInCell="1" allowOverlap="1" wp14:anchorId="45BD45B8" wp14:editId="30DEA384">
              <wp:simplePos x="0" y="0"/>
              <wp:positionH relativeFrom="page">
                <wp:posOffset>2124075</wp:posOffset>
              </wp:positionH>
              <wp:positionV relativeFrom="page">
                <wp:posOffset>1409700</wp:posOffset>
              </wp:positionV>
              <wp:extent cx="2919095" cy="287020"/>
              <wp:effectExtent l="0" t="0" r="14605" b="1778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59AEB" w14:textId="511B1D16" w:rsidR="00F43AE9" w:rsidRPr="001A6A8B" w:rsidRDefault="00903D74" w:rsidP="00F43AE9">
                          <w:pPr>
                            <w:spacing w:before="25"/>
                            <w:ind w:left="20"/>
                            <w:jc w:val="center"/>
                            <w:rPr>
                              <w:rFonts w:ascii="RWE Sans" w:hAnsi="RWE Sans" w:cs="RWE Sans"/>
                              <w:b/>
                              <w:sz w:val="32"/>
                            </w:rPr>
                          </w:pPr>
                          <w:r w:rsidRPr="00F43AE9">
                            <w:rPr>
                              <w:rFonts w:ascii="RWE Sans" w:hAnsi="RWE Sans" w:cs="RWE Sans"/>
                              <w:b/>
                              <w:color w:val="00A19F"/>
                              <w:sz w:val="32"/>
                            </w:rPr>
                            <w:t>Δ</w:t>
                          </w:r>
                          <w:r w:rsidRPr="00F43AE9">
                            <w:rPr>
                              <w:rFonts w:ascii="Calibri" w:hAnsi="Calibri" w:cs="Calibri"/>
                              <w:b/>
                              <w:color w:val="00A19F"/>
                              <w:sz w:val="32"/>
                            </w:rPr>
                            <w:t>ΕΛΤΙΟ</w:t>
                          </w:r>
                          <w:r w:rsidRPr="00F43AE9">
                            <w:rPr>
                              <w:rFonts w:ascii="RWE Sans" w:hAnsi="RWE Sans" w:cs="RWE Sans"/>
                              <w:b/>
                              <w:color w:val="00A19F"/>
                              <w:sz w:val="32"/>
                            </w:rPr>
                            <w:t xml:space="preserve"> </w:t>
                          </w:r>
                          <w:r w:rsidRPr="00F43AE9">
                            <w:rPr>
                              <w:rFonts w:ascii="Calibri" w:hAnsi="Calibri" w:cs="Calibri"/>
                              <w:b/>
                              <w:color w:val="00A19F"/>
                              <w:sz w:val="32"/>
                            </w:rPr>
                            <w:t>ΤΥΠΟΥ</w:t>
                          </w:r>
                        </w:p>
                        <w:p w14:paraId="311C202F" w14:textId="3CE4EDEE" w:rsidR="008E0908" w:rsidRPr="00F43AE9" w:rsidRDefault="008E0908">
                          <w:pPr>
                            <w:spacing w:before="25"/>
                            <w:ind w:left="20"/>
                            <w:rPr>
                              <w:rFonts w:asciiTheme="minorHAnsi" w:hAnsiTheme="minorHAnsi" w:cs="RWE Sans"/>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D45B8" id="_x0000_t202" coordsize="21600,21600" o:spt="202" path="m,l,21600r21600,l21600,xe">
              <v:stroke joinstyle="miter"/>
              <v:path gradientshapeok="t" o:connecttype="rect"/>
            </v:shapetype>
            <v:shape id="Text Box 7" o:spid="_x0000_s1026" type="#_x0000_t202" style="position:absolute;left:0;text-align:left;margin-left:167.25pt;margin-top:111pt;width:229.85pt;height:2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Am6QEAALYDAAAOAAAAZHJzL2Uyb0RvYy54bWysU8Fu2zAMvQ/YPwi6L3YCbG2MOEXXosOA&#10;bivQ7gMYWbaF2aJGKbGzrx8lx1m33opdBJoinx4fnzdXY9+JgyZv0JZyucil0FZhZWxTyu9Pd+8u&#10;pfABbAUdWl3Ko/byavv2zWZwhV5hi12lSTCI9cXgStmG4Ios86rVPfgFOm35skbqIfAnNVlFMDB6&#10;32WrPP+QDUiVI1Tae87eTpdym/DrWqvwra69DqIrJXML6aR07uKZbTdQNASuNepEA17Bogdj+dEz&#10;1C0EEHsyL6B6owg91mGhsM+wro3SaQaeZpn/M81jC06nWVgc784y+f8Hq74eHkiYqpS8KAs9r+hJ&#10;j0F8xFFcRHUG5wsuenRcFkZO85bTpN7do/rhhcWbFmyjr4lwaDVUzG4ZO7NnrROOjyC74QtW/Azs&#10;AyagsaY+SsdiCEbnLR3Pm4lUFCdX6+U6X7+XQvHd6vIiX6XVZVDM3Y58+KSxFzEoJfHmEzoc7n2I&#10;bKCYS+JjFu9M16Xtd/avBBfGTGIfCU/Uw7gbT2rssDryHISTmdj8HLRIv6QY2Eil9D/3QFqK7rNl&#10;LaLr5oDmYDcHYBW3ljJIMYU3YXLn3pFpWkae1LZ4zXrVJo0ShZ1YnHiyOdKEJyNH9z3/TlV/frft&#10;bwAAAP//AwBQSwMEFAAGAAgAAAAhAN4xMxvhAAAACwEAAA8AAABkcnMvZG93bnJldi54bWxMj8FO&#10;wzAMhu9IvENkJG4sJRvd1jWdJgQnJERXDhzTJmujNU5psq28PeY0jrY//f7+fDu5np3NGKxHCY+z&#10;BJjBxmuLrYTP6vVhBSxEhVr1Ho2EHxNgW9ze5CrT/oKlOe9jyygEQ6YkdDEOGeeh6YxTYeYHg3Q7&#10;+NGpSOPYcj2qC4W7noskSblTFulDpwbz3JnmuD85CbsvLF/s93v9UR5KW1XrBN/So5T3d9NuAyya&#10;KV5h+NMndSjIqfYn1IH1EubzxROhEoQQVIqI5XohgNW0SZcCeJHz/x2KXwAAAP//AwBQSwECLQAU&#10;AAYACAAAACEAtoM4kv4AAADhAQAAEwAAAAAAAAAAAAAAAAAAAAAAW0NvbnRlbnRfVHlwZXNdLnht&#10;bFBLAQItABQABgAIAAAAIQA4/SH/1gAAAJQBAAALAAAAAAAAAAAAAAAAAC8BAABfcmVscy8ucmVs&#10;c1BLAQItABQABgAIAAAAIQCZYPAm6QEAALYDAAAOAAAAAAAAAAAAAAAAAC4CAABkcnMvZTJvRG9j&#10;LnhtbFBLAQItABQABgAIAAAAIQDeMTMb4QAAAAsBAAAPAAAAAAAAAAAAAAAAAEMEAABkcnMvZG93&#10;bnJldi54bWxQSwUGAAAAAAQABADzAAAAUQUAAAAA&#10;" filled="f" stroked="f">
              <v:textbox inset="0,0,0,0">
                <w:txbxContent>
                  <w:p w14:paraId="29159AEB" w14:textId="511B1D16" w:rsidR="00F43AE9" w:rsidRPr="001A6A8B" w:rsidRDefault="00903D74" w:rsidP="00F43AE9">
                    <w:pPr>
                      <w:spacing w:before="25"/>
                      <w:ind w:left="20"/>
                      <w:jc w:val="center"/>
                      <w:rPr>
                        <w:rFonts w:ascii="RWE Sans" w:hAnsi="RWE Sans" w:cs="RWE Sans"/>
                        <w:b/>
                        <w:sz w:val="32"/>
                      </w:rPr>
                    </w:pPr>
                    <w:r w:rsidRPr="00F43AE9">
                      <w:rPr>
                        <w:rFonts w:ascii="RWE Sans" w:hAnsi="RWE Sans" w:cs="RWE Sans"/>
                        <w:b/>
                        <w:color w:val="00A19F"/>
                        <w:sz w:val="32"/>
                      </w:rPr>
                      <w:t>Δ</w:t>
                    </w:r>
                    <w:r w:rsidRPr="00F43AE9">
                      <w:rPr>
                        <w:rFonts w:ascii="Calibri" w:hAnsi="Calibri" w:cs="Calibri"/>
                        <w:b/>
                        <w:color w:val="00A19F"/>
                        <w:sz w:val="32"/>
                      </w:rPr>
                      <w:t>ΕΛΤΙΟ</w:t>
                    </w:r>
                    <w:r w:rsidRPr="00F43AE9">
                      <w:rPr>
                        <w:rFonts w:ascii="RWE Sans" w:hAnsi="RWE Sans" w:cs="RWE Sans"/>
                        <w:b/>
                        <w:color w:val="00A19F"/>
                        <w:sz w:val="32"/>
                      </w:rPr>
                      <w:t xml:space="preserve"> </w:t>
                    </w:r>
                    <w:r w:rsidRPr="00F43AE9">
                      <w:rPr>
                        <w:rFonts w:ascii="Calibri" w:hAnsi="Calibri" w:cs="Calibri"/>
                        <w:b/>
                        <w:color w:val="00A19F"/>
                        <w:sz w:val="32"/>
                      </w:rPr>
                      <w:t>ΤΥΠΟΥ</w:t>
                    </w:r>
                  </w:p>
                  <w:p w14:paraId="311C202F" w14:textId="3CE4EDEE" w:rsidR="008E0908" w:rsidRPr="00F43AE9" w:rsidRDefault="008E0908">
                    <w:pPr>
                      <w:spacing w:before="25"/>
                      <w:ind w:left="20"/>
                      <w:rPr>
                        <w:rFonts w:asciiTheme="minorHAnsi" w:hAnsiTheme="minorHAnsi" w:cs="RWE Sans"/>
                        <w:b/>
                        <w:sz w:val="32"/>
                      </w:rPr>
                    </w:pPr>
                  </w:p>
                </w:txbxContent>
              </v:textbox>
              <w10:wrap anchorx="page" anchory="page"/>
            </v:shape>
          </w:pict>
        </mc:Fallback>
      </mc:AlternateContent>
    </w:r>
    <w:r w:rsidR="00A21F12" w:rsidRPr="001A6A8B">
      <w:rPr>
        <w:noProof/>
        <w:lang w:val="el-GR" w:eastAsia="el-GR" w:bidi="ar-SA"/>
      </w:rPr>
      <w:drawing>
        <wp:anchor distT="0" distB="0" distL="114300" distR="114300" simplePos="0" relativeHeight="251673600" behindDoc="0" locked="0" layoutInCell="1" allowOverlap="1" wp14:anchorId="542BD5B5" wp14:editId="03B928FF">
          <wp:simplePos x="0" y="0"/>
          <wp:positionH relativeFrom="column">
            <wp:posOffset>60008</wp:posOffset>
          </wp:positionH>
          <wp:positionV relativeFrom="paragraph">
            <wp:posOffset>188595</wp:posOffset>
          </wp:positionV>
          <wp:extent cx="1030605" cy="3098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E_Logo-2019_Blu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605" cy="309880"/>
                  </a:xfrm>
                  <a:prstGeom prst="rect">
                    <a:avLst/>
                  </a:prstGeom>
                </pic:spPr>
              </pic:pic>
            </a:graphicData>
          </a:graphic>
          <wp14:sizeRelH relativeFrom="page">
            <wp14:pctWidth>0</wp14:pctWidth>
          </wp14:sizeRelH>
          <wp14:sizeRelV relativeFrom="page">
            <wp14:pctHeight>0</wp14:pctHeight>
          </wp14:sizeRelV>
        </wp:anchor>
      </w:drawing>
    </w:r>
    <w:r w:rsidR="002710F3">
      <w:rPr>
        <w:noProof/>
        <w:lang w:val="el-GR" w:eastAsia="el-GR" w:bidi="ar-SA"/>
      </w:rPr>
      <w:drawing>
        <wp:inline distT="0" distB="0" distL="0" distR="0" wp14:anchorId="390887A7" wp14:editId="2335C14D">
          <wp:extent cx="609600" cy="609600"/>
          <wp:effectExtent l="0" t="0" r="0" b="0"/>
          <wp:docPr id="2" name="Picture 2" descr="ΔΕ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Η"/>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44"/>
    <w:multiLevelType w:val="hybridMultilevel"/>
    <w:tmpl w:val="6A5E157C"/>
    <w:lvl w:ilvl="0" w:tplc="7472A35C">
      <w:numFmt w:val="bullet"/>
      <w:lvlText w:val="•"/>
      <w:lvlJc w:val="left"/>
      <w:pPr>
        <w:ind w:left="293" w:hanging="203"/>
      </w:pPr>
      <w:rPr>
        <w:rFonts w:ascii="Arial" w:eastAsia="Arial" w:hAnsi="Arial" w:cs="Arial" w:hint="default"/>
        <w:b/>
        <w:bCs/>
        <w:color w:val="1D4477"/>
        <w:w w:val="110"/>
        <w:sz w:val="22"/>
        <w:szCs w:val="22"/>
        <w:lang w:val="en-US" w:eastAsia="de-DE" w:bidi="de-DE"/>
      </w:rPr>
    </w:lvl>
    <w:lvl w:ilvl="1" w:tplc="E80CD498">
      <w:numFmt w:val="bullet"/>
      <w:lvlText w:val="•"/>
      <w:lvlJc w:val="left"/>
      <w:pPr>
        <w:ind w:left="1286" w:hanging="203"/>
      </w:pPr>
      <w:rPr>
        <w:rFonts w:hint="default"/>
        <w:lang w:val="de-DE" w:eastAsia="de-DE" w:bidi="de-DE"/>
      </w:rPr>
    </w:lvl>
    <w:lvl w:ilvl="2" w:tplc="5822737C">
      <w:numFmt w:val="bullet"/>
      <w:lvlText w:val="•"/>
      <w:lvlJc w:val="left"/>
      <w:pPr>
        <w:ind w:left="2273" w:hanging="203"/>
      </w:pPr>
      <w:rPr>
        <w:rFonts w:hint="default"/>
        <w:lang w:val="de-DE" w:eastAsia="de-DE" w:bidi="de-DE"/>
      </w:rPr>
    </w:lvl>
    <w:lvl w:ilvl="3" w:tplc="E5C09DA2">
      <w:numFmt w:val="bullet"/>
      <w:lvlText w:val="•"/>
      <w:lvlJc w:val="left"/>
      <w:pPr>
        <w:ind w:left="3259" w:hanging="203"/>
      </w:pPr>
      <w:rPr>
        <w:rFonts w:hint="default"/>
        <w:lang w:val="de-DE" w:eastAsia="de-DE" w:bidi="de-DE"/>
      </w:rPr>
    </w:lvl>
    <w:lvl w:ilvl="4" w:tplc="BBA40A20">
      <w:numFmt w:val="bullet"/>
      <w:lvlText w:val="•"/>
      <w:lvlJc w:val="left"/>
      <w:pPr>
        <w:ind w:left="4246" w:hanging="203"/>
      </w:pPr>
      <w:rPr>
        <w:rFonts w:hint="default"/>
        <w:lang w:val="de-DE" w:eastAsia="de-DE" w:bidi="de-DE"/>
      </w:rPr>
    </w:lvl>
    <w:lvl w:ilvl="5" w:tplc="EFBC9758">
      <w:numFmt w:val="bullet"/>
      <w:lvlText w:val="•"/>
      <w:lvlJc w:val="left"/>
      <w:pPr>
        <w:ind w:left="5232" w:hanging="203"/>
      </w:pPr>
      <w:rPr>
        <w:rFonts w:hint="default"/>
        <w:lang w:val="de-DE" w:eastAsia="de-DE" w:bidi="de-DE"/>
      </w:rPr>
    </w:lvl>
    <w:lvl w:ilvl="6" w:tplc="9D347278">
      <w:numFmt w:val="bullet"/>
      <w:lvlText w:val="•"/>
      <w:lvlJc w:val="left"/>
      <w:pPr>
        <w:ind w:left="6219" w:hanging="203"/>
      </w:pPr>
      <w:rPr>
        <w:rFonts w:hint="default"/>
        <w:lang w:val="de-DE" w:eastAsia="de-DE" w:bidi="de-DE"/>
      </w:rPr>
    </w:lvl>
    <w:lvl w:ilvl="7" w:tplc="033EDE70">
      <w:numFmt w:val="bullet"/>
      <w:lvlText w:val="•"/>
      <w:lvlJc w:val="left"/>
      <w:pPr>
        <w:ind w:left="7205" w:hanging="203"/>
      </w:pPr>
      <w:rPr>
        <w:rFonts w:hint="default"/>
        <w:lang w:val="de-DE" w:eastAsia="de-DE" w:bidi="de-DE"/>
      </w:rPr>
    </w:lvl>
    <w:lvl w:ilvl="8" w:tplc="FF26ED5E">
      <w:numFmt w:val="bullet"/>
      <w:lvlText w:val="•"/>
      <w:lvlJc w:val="left"/>
      <w:pPr>
        <w:ind w:left="8192" w:hanging="203"/>
      </w:pPr>
      <w:rPr>
        <w:rFonts w:hint="default"/>
        <w:lang w:val="de-DE" w:eastAsia="de-DE" w:bidi="de-DE"/>
      </w:rPr>
    </w:lvl>
  </w:abstractNum>
  <w:abstractNum w:abstractNumId="1" w15:restartNumberingAfterBreak="0">
    <w:nsid w:val="15DE0CAD"/>
    <w:multiLevelType w:val="hybridMultilevel"/>
    <w:tmpl w:val="0F8AA1D2"/>
    <w:lvl w:ilvl="0" w:tplc="814E21A2">
      <w:start w:val="1"/>
      <w:numFmt w:val="bullet"/>
      <w:lvlText w:val="•"/>
      <w:lvlJc w:val="left"/>
      <w:pPr>
        <w:tabs>
          <w:tab w:val="num" w:pos="720"/>
        </w:tabs>
        <w:ind w:left="720" w:hanging="360"/>
      </w:pPr>
      <w:rPr>
        <w:rFonts w:ascii="Arial" w:hAnsi="Arial" w:hint="default"/>
      </w:rPr>
    </w:lvl>
    <w:lvl w:ilvl="1" w:tplc="9E440DAA" w:tentative="1">
      <w:start w:val="1"/>
      <w:numFmt w:val="bullet"/>
      <w:lvlText w:val="•"/>
      <w:lvlJc w:val="left"/>
      <w:pPr>
        <w:tabs>
          <w:tab w:val="num" w:pos="1440"/>
        </w:tabs>
        <w:ind w:left="1440" w:hanging="360"/>
      </w:pPr>
      <w:rPr>
        <w:rFonts w:ascii="Arial" w:hAnsi="Arial" w:hint="default"/>
      </w:rPr>
    </w:lvl>
    <w:lvl w:ilvl="2" w:tplc="7A50DC02" w:tentative="1">
      <w:start w:val="1"/>
      <w:numFmt w:val="bullet"/>
      <w:lvlText w:val="•"/>
      <w:lvlJc w:val="left"/>
      <w:pPr>
        <w:tabs>
          <w:tab w:val="num" w:pos="2160"/>
        </w:tabs>
        <w:ind w:left="2160" w:hanging="360"/>
      </w:pPr>
      <w:rPr>
        <w:rFonts w:ascii="Arial" w:hAnsi="Arial" w:hint="default"/>
      </w:rPr>
    </w:lvl>
    <w:lvl w:ilvl="3" w:tplc="BE462F6C" w:tentative="1">
      <w:start w:val="1"/>
      <w:numFmt w:val="bullet"/>
      <w:lvlText w:val="•"/>
      <w:lvlJc w:val="left"/>
      <w:pPr>
        <w:tabs>
          <w:tab w:val="num" w:pos="2880"/>
        </w:tabs>
        <w:ind w:left="2880" w:hanging="360"/>
      </w:pPr>
      <w:rPr>
        <w:rFonts w:ascii="Arial" w:hAnsi="Arial" w:hint="default"/>
      </w:rPr>
    </w:lvl>
    <w:lvl w:ilvl="4" w:tplc="907A322E" w:tentative="1">
      <w:start w:val="1"/>
      <w:numFmt w:val="bullet"/>
      <w:lvlText w:val="•"/>
      <w:lvlJc w:val="left"/>
      <w:pPr>
        <w:tabs>
          <w:tab w:val="num" w:pos="3600"/>
        </w:tabs>
        <w:ind w:left="3600" w:hanging="360"/>
      </w:pPr>
      <w:rPr>
        <w:rFonts w:ascii="Arial" w:hAnsi="Arial" w:hint="default"/>
      </w:rPr>
    </w:lvl>
    <w:lvl w:ilvl="5" w:tplc="9E6C4710" w:tentative="1">
      <w:start w:val="1"/>
      <w:numFmt w:val="bullet"/>
      <w:lvlText w:val="•"/>
      <w:lvlJc w:val="left"/>
      <w:pPr>
        <w:tabs>
          <w:tab w:val="num" w:pos="4320"/>
        </w:tabs>
        <w:ind w:left="4320" w:hanging="360"/>
      </w:pPr>
      <w:rPr>
        <w:rFonts w:ascii="Arial" w:hAnsi="Arial" w:hint="default"/>
      </w:rPr>
    </w:lvl>
    <w:lvl w:ilvl="6" w:tplc="9034A514" w:tentative="1">
      <w:start w:val="1"/>
      <w:numFmt w:val="bullet"/>
      <w:lvlText w:val="•"/>
      <w:lvlJc w:val="left"/>
      <w:pPr>
        <w:tabs>
          <w:tab w:val="num" w:pos="5040"/>
        </w:tabs>
        <w:ind w:left="5040" w:hanging="360"/>
      </w:pPr>
      <w:rPr>
        <w:rFonts w:ascii="Arial" w:hAnsi="Arial" w:hint="default"/>
      </w:rPr>
    </w:lvl>
    <w:lvl w:ilvl="7" w:tplc="967212B4" w:tentative="1">
      <w:start w:val="1"/>
      <w:numFmt w:val="bullet"/>
      <w:lvlText w:val="•"/>
      <w:lvlJc w:val="left"/>
      <w:pPr>
        <w:tabs>
          <w:tab w:val="num" w:pos="5760"/>
        </w:tabs>
        <w:ind w:left="5760" w:hanging="360"/>
      </w:pPr>
      <w:rPr>
        <w:rFonts w:ascii="Arial" w:hAnsi="Arial" w:hint="default"/>
      </w:rPr>
    </w:lvl>
    <w:lvl w:ilvl="8" w:tplc="C9CC49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03DEF"/>
    <w:multiLevelType w:val="hybridMultilevel"/>
    <w:tmpl w:val="8138ABDA"/>
    <w:lvl w:ilvl="0" w:tplc="57887C6E">
      <w:numFmt w:val="bullet"/>
      <w:lvlText w:val="•"/>
      <w:lvlJc w:val="left"/>
      <w:pPr>
        <w:ind w:left="492" w:hanging="199"/>
      </w:pPr>
      <w:rPr>
        <w:rFonts w:ascii="Arial" w:eastAsia="Arial" w:hAnsi="Arial" w:cs="Arial" w:hint="default"/>
        <w:b/>
        <w:bCs/>
        <w:color w:val="1D4477"/>
        <w:w w:val="110"/>
        <w:sz w:val="22"/>
        <w:szCs w:val="22"/>
        <w:lang w:val="de-DE" w:eastAsia="de-DE" w:bidi="de-DE"/>
      </w:rPr>
    </w:lvl>
    <w:lvl w:ilvl="1" w:tplc="7B76E450">
      <w:numFmt w:val="bullet"/>
      <w:lvlText w:val="•"/>
      <w:lvlJc w:val="left"/>
      <w:pPr>
        <w:ind w:left="1466" w:hanging="199"/>
      </w:pPr>
      <w:rPr>
        <w:rFonts w:hint="default"/>
        <w:lang w:val="de-DE" w:eastAsia="de-DE" w:bidi="de-DE"/>
      </w:rPr>
    </w:lvl>
    <w:lvl w:ilvl="2" w:tplc="68C6D2C8">
      <w:numFmt w:val="bullet"/>
      <w:lvlText w:val="•"/>
      <w:lvlJc w:val="left"/>
      <w:pPr>
        <w:ind w:left="2433" w:hanging="199"/>
      </w:pPr>
      <w:rPr>
        <w:rFonts w:hint="default"/>
        <w:lang w:val="de-DE" w:eastAsia="de-DE" w:bidi="de-DE"/>
      </w:rPr>
    </w:lvl>
    <w:lvl w:ilvl="3" w:tplc="C45ED632">
      <w:numFmt w:val="bullet"/>
      <w:lvlText w:val="•"/>
      <w:lvlJc w:val="left"/>
      <w:pPr>
        <w:ind w:left="3399" w:hanging="199"/>
      </w:pPr>
      <w:rPr>
        <w:rFonts w:hint="default"/>
        <w:lang w:val="de-DE" w:eastAsia="de-DE" w:bidi="de-DE"/>
      </w:rPr>
    </w:lvl>
    <w:lvl w:ilvl="4" w:tplc="C850619E">
      <w:numFmt w:val="bullet"/>
      <w:lvlText w:val="•"/>
      <w:lvlJc w:val="left"/>
      <w:pPr>
        <w:ind w:left="4366" w:hanging="199"/>
      </w:pPr>
      <w:rPr>
        <w:rFonts w:hint="default"/>
        <w:lang w:val="de-DE" w:eastAsia="de-DE" w:bidi="de-DE"/>
      </w:rPr>
    </w:lvl>
    <w:lvl w:ilvl="5" w:tplc="61C4335E">
      <w:numFmt w:val="bullet"/>
      <w:lvlText w:val="•"/>
      <w:lvlJc w:val="left"/>
      <w:pPr>
        <w:ind w:left="5332" w:hanging="199"/>
      </w:pPr>
      <w:rPr>
        <w:rFonts w:hint="default"/>
        <w:lang w:val="de-DE" w:eastAsia="de-DE" w:bidi="de-DE"/>
      </w:rPr>
    </w:lvl>
    <w:lvl w:ilvl="6" w:tplc="007A8488">
      <w:numFmt w:val="bullet"/>
      <w:lvlText w:val="•"/>
      <w:lvlJc w:val="left"/>
      <w:pPr>
        <w:ind w:left="6299" w:hanging="199"/>
      </w:pPr>
      <w:rPr>
        <w:rFonts w:hint="default"/>
        <w:lang w:val="de-DE" w:eastAsia="de-DE" w:bidi="de-DE"/>
      </w:rPr>
    </w:lvl>
    <w:lvl w:ilvl="7" w:tplc="B6BCC65E">
      <w:numFmt w:val="bullet"/>
      <w:lvlText w:val="•"/>
      <w:lvlJc w:val="left"/>
      <w:pPr>
        <w:ind w:left="7265" w:hanging="199"/>
      </w:pPr>
      <w:rPr>
        <w:rFonts w:hint="default"/>
        <w:lang w:val="de-DE" w:eastAsia="de-DE" w:bidi="de-DE"/>
      </w:rPr>
    </w:lvl>
    <w:lvl w:ilvl="8" w:tplc="76B20CA4">
      <w:numFmt w:val="bullet"/>
      <w:lvlText w:val="•"/>
      <w:lvlJc w:val="left"/>
      <w:pPr>
        <w:ind w:left="8232" w:hanging="199"/>
      </w:pPr>
      <w:rPr>
        <w:rFonts w:hint="default"/>
        <w:lang w:val="de-DE" w:eastAsia="de-DE" w:bidi="de-DE"/>
      </w:rPr>
    </w:lvl>
  </w:abstractNum>
  <w:abstractNum w:abstractNumId="3" w15:restartNumberingAfterBreak="0">
    <w:nsid w:val="2B8F3C3D"/>
    <w:multiLevelType w:val="hybridMultilevel"/>
    <w:tmpl w:val="448C2D56"/>
    <w:lvl w:ilvl="0" w:tplc="C5725902">
      <w:start w:val="1"/>
      <w:numFmt w:val="bullet"/>
      <w:lvlText w:val="•"/>
      <w:lvlJc w:val="left"/>
      <w:pPr>
        <w:tabs>
          <w:tab w:val="num" w:pos="720"/>
        </w:tabs>
        <w:ind w:left="720" w:hanging="360"/>
      </w:pPr>
      <w:rPr>
        <w:rFonts w:ascii="Arial" w:hAnsi="Arial" w:hint="default"/>
      </w:rPr>
    </w:lvl>
    <w:lvl w:ilvl="1" w:tplc="001EC5F6">
      <w:numFmt w:val="bullet"/>
      <w:lvlText w:val="•"/>
      <w:lvlJc w:val="left"/>
      <w:pPr>
        <w:tabs>
          <w:tab w:val="num" w:pos="1440"/>
        </w:tabs>
        <w:ind w:left="1440" w:hanging="360"/>
      </w:pPr>
      <w:rPr>
        <w:rFonts w:ascii="Arial" w:hAnsi="Arial" w:hint="default"/>
      </w:rPr>
    </w:lvl>
    <w:lvl w:ilvl="2" w:tplc="FC90C91E" w:tentative="1">
      <w:start w:val="1"/>
      <w:numFmt w:val="bullet"/>
      <w:lvlText w:val="•"/>
      <w:lvlJc w:val="left"/>
      <w:pPr>
        <w:tabs>
          <w:tab w:val="num" w:pos="2160"/>
        </w:tabs>
        <w:ind w:left="2160" w:hanging="360"/>
      </w:pPr>
      <w:rPr>
        <w:rFonts w:ascii="Arial" w:hAnsi="Arial" w:hint="default"/>
      </w:rPr>
    </w:lvl>
    <w:lvl w:ilvl="3" w:tplc="2474B824" w:tentative="1">
      <w:start w:val="1"/>
      <w:numFmt w:val="bullet"/>
      <w:lvlText w:val="•"/>
      <w:lvlJc w:val="left"/>
      <w:pPr>
        <w:tabs>
          <w:tab w:val="num" w:pos="2880"/>
        </w:tabs>
        <w:ind w:left="2880" w:hanging="360"/>
      </w:pPr>
      <w:rPr>
        <w:rFonts w:ascii="Arial" w:hAnsi="Arial" w:hint="default"/>
      </w:rPr>
    </w:lvl>
    <w:lvl w:ilvl="4" w:tplc="E11A5150" w:tentative="1">
      <w:start w:val="1"/>
      <w:numFmt w:val="bullet"/>
      <w:lvlText w:val="•"/>
      <w:lvlJc w:val="left"/>
      <w:pPr>
        <w:tabs>
          <w:tab w:val="num" w:pos="3600"/>
        </w:tabs>
        <w:ind w:left="3600" w:hanging="360"/>
      </w:pPr>
      <w:rPr>
        <w:rFonts w:ascii="Arial" w:hAnsi="Arial" w:hint="default"/>
      </w:rPr>
    </w:lvl>
    <w:lvl w:ilvl="5" w:tplc="BE3CA370" w:tentative="1">
      <w:start w:val="1"/>
      <w:numFmt w:val="bullet"/>
      <w:lvlText w:val="•"/>
      <w:lvlJc w:val="left"/>
      <w:pPr>
        <w:tabs>
          <w:tab w:val="num" w:pos="4320"/>
        </w:tabs>
        <w:ind w:left="4320" w:hanging="360"/>
      </w:pPr>
      <w:rPr>
        <w:rFonts w:ascii="Arial" w:hAnsi="Arial" w:hint="default"/>
      </w:rPr>
    </w:lvl>
    <w:lvl w:ilvl="6" w:tplc="7980B906" w:tentative="1">
      <w:start w:val="1"/>
      <w:numFmt w:val="bullet"/>
      <w:lvlText w:val="•"/>
      <w:lvlJc w:val="left"/>
      <w:pPr>
        <w:tabs>
          <w:tab w:val="num" w:pos="5040"/>
        </w:tabs>
        <w:ind w:left="5040" w:hanging="360"/>
      </w:pPr>
      <w:rPr>
        <w:rFonts w:ascii="Arial" w:hAnsi="Arial" w:hint="default"/>
      </w:rPr>
    </w:lvl>
    <w:lvl w:ilvl="7" w:tplc="9F2258C6" w:tentative="1">
      <w:start w:val="1"/>
      <w:numFmt w:val="bullet"/>
      <w:lvlText w:val="•"/>
      <w:lvlJc w:val="left"/>
      <w:pPr>
        <w:tabs>
          <w:tab w:val="num" w:pos="5760"/>
        </w:tabs>
        <w:ind w:left="5760" w:hanging="360"/>
      </w:pPr>
      <w:rPr>
        <w:rFonts w:ascii="Arial" w:hAnsi="Arial" w:hint="default"/>
      </w:rPr>
    </w:lvl>
    <w:lvl w:ilvl="8" w:tplc="24122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A81AD6"/>
    <w:multiLevelType w:val="hybridMultilevel"/>
    <w:tmpl w:val="5344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970D5"/>
    <w:multiLevelType w:val="hybridMultilevel"/>
    <w:tmpl w:val="BFF239B6"/>
    <w:lvl w:ilvl="0" w:tplc="6FF21B10">
      <w:numFmt w:val="bullet"/>
      <w:lvlText w:val="•"/>
      <w:lvlJc w:val="left"/>
      <w:pPr>
        <w:ind w:left="492" w:hanging="199"/>
      </w:pPr>
      <w:rPr>
        <w:rFonts w:ascii="Lucida Sans" w:eastAsia="Lucida Sans" w:hAnsi="Lucida Sans" w:cs="Lucida Sans" w:hint="default"/>
        <w:color w:val="1D4477"/>
        <w:w w:val="59"/>
        <w:sz w:val="22"/>
        <w:szCs w:val="22"/>
        <w:lang w:val="de-DE" w:eastAsia="de-DE" w:bidi="de-DE"/>
      </w:rPr>
    </w:lvl>
    <w:lvl w:ilvl="1" w:tplc="7B76E450">
      <w:numFmt w:val="bullet"/>
      <w:lvlText w:val="•"/>
      <w:lvlJc w:val="left"/>
      <w:pPr>
        <w:ind w:left="1466" w:hanging="199"/>
      </w:pPr>
      <w:rPr>
        <w:rFonts w:hint="default"/>
        <w:lang w:val="de-DE" w:eastAsia="de-DE" w:bidi="de-DE"/>
      </w:rPr>
    </w:lvl>
    <w:lvl w:ilvl="2" w:tplc="68C6D2C8">
      <w:numFmt w:val="bullet"/>
      <w:lvlText w:val="•"/>
      <w:lvlJc w:val="left"/>
      <w:pPr>
        <w:ind w:left="2433" w:hanging="199"/>
      </w:pPr>
      <w:rPr>
        <w:rFonts w:hint="default"/>
        <w:lang w:val="de-DE" w:eastAsia="de-DE" w:bidi="de-DE"/>
      </w:rPr>
    </w:lvl>
    <w:lvl w:ilvl="3" w:tplc="C45ED632">
      <w:numFmt w:val="bullet"/>
      <w:lvlText w:val="•"/>
      <w:lvlJc w:val="left"/>
      <w:pPr>
        <w:ind w:left="3399" w:hanging="199"/>
      </w:pPr>
      <w:rPr>
        <w:rFonts w:hint="default"/>
        <w:lang w:val="de-DE" w:eastAsia="de-DE" w:bidi="de-DE"/>
      </w:rPr>
    </w:lvl>
    <w:lvl w:ilvl="4" w:tplc="C850619E">
      <w:numFmt w:val="bullet"/>
      <w:lvlText w:val="•"/>
      <w:lvlJc w:val="left"/>
      <w:pPr>
        <w:ind w:left="4366" w:hanging="199"/>
      </w:pPr>
      <w:rPr>
        <w:rFonts w:hint="default"/>
        <w:lang w:val="de-DE" w:eastAsia="de-DE" w:bidi="de-DE"/>
      </w:rPr>
    </w:lvl>
    <w:lvl w:ilvl="5" w:tplc="61C4335E">
      <w:numFmt w:val="bullet"/>
      <w:lvlText w:val="•"/>
      <w:lvlJc w:val="left"/>
      <w:pPr>
        <w:ind w:left="5332" w:hanging="199"/>
      </w:pPr>
      <w:rPr>
        <w:rFonts w:hint="default"/>
        <w:lang w:val="de-DE" w:eastAsia="de-DE" w:bidi="de-DE"/>
      </w:rPr>
    </w:lvl>
    <w:lvl w:ilvl="6" w:tplc="007A8488">
      <w:numFmt w:val="bullet"/>
      <w:lvlText w:val="•"/>
      <w:lvlJc w:val="left"/>
      <w:pPr>
        <w:ind w:left="6299" w:hanging="199"/>
      </w:pPr>
      <w:rPr>
        <w:rFonts w:hint="default"/>
        <w:lang w:val="de-DE" w:eastAsia="de-DE" w:bidi="de-DE"/>
      </w:rPr>
    </w:lvl>
    <w:lvl w:ilvl="7" w:tplc="B6BCC65E">
      <w:numFmt w:val="bullet"/>
      <w:lvlText w:val="•"/>
      <w:lvlJc w:val="left"/>
      <w:pPr>
        <w:ind w:left="7265" w:hanging="199"/>
      </w:pPr>
      <w:rPr>
        <w:rFonts w:hint="default"/>
        <w:lang w:val="de-DE" w:eastAsia="de-DE" w:bidi="de-DE"/>
      </w:rPr>
    </w:lvl>
    <w:lvl w:ilvl="8" w:tplc="76B20CA4">
      <w:numFmt w:val="bullet"/>
      <w:lvlText w:val="•"/>
      <w:lvlJc w:val="left"/>
      <w:pPr>
        <w:ind w:left="8232" w:hanging="199"/>
      </w:pPr>
      <w:rPr>
        <w:rFonts w:hint="default"/>
        <w:lang w:val="de-DE" w:eastAsia="de-DE" w:bidi="de-DE"/>
      </w:rPr>
    </w:lvl>
  </w:abstractNum>
  <w:abstractNum w:abstractNumId="6" w15:restartNumberingAfterBreak="0">
    <w:nsid w:val="797606CD"/>
    <w:multiLevelType w:val="hybridMultilevel"/>
    <w:tmpl w:val="3B0CC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70699952">
    <w:abstractNumId w:val="0"/>
  </w:num>
  <w:num w:numId="2" w16cid:durableId="37625993">
    <w:abstractNumId w:val="5"/>
  </w:num>
  <w:num w:numId="3" w16cid:durableId="1062218986">
    <w:abstractNumId w:val="2"/>
  </w:num>
  <w:num w:numId="4" w16cid:durableId="1538857937">
    <w:abstractNumId w:val="1"/>
  </w:num>
  <w:num w:numId="5" w16cid:durableId="1820685167">
    <w:abstractNumId w:val="3"/>
  </w:num>
  <w:num w:numId="6" w16cid:durableId="1935820796">
    <w:abstractNumId w:val="6"/>
  </w:num>
  <w:num w:numId="7" w16cid:durableId="1416779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73"/>
    <w:rsid w:val="000010D1"/>
    <w:rsid w:val="000016C8"/>
    <w:rsid w:val="00004D33"/>
    <w:rsid w:val="000116C0"/>
    <w:rsid w:val="0001425C"/>
    <w:rsid w:val="00030062"/>
    <w:rsid w:val="00034927"/>
    <w:rsid w:val="0004054B"/>
    <w:rsid w:val="00053B07"/>
    <w:rsid w:val="0005729D"/>
    <w:rsid w:val="00057497"/>
    <w:rsid w:val="00062B2A"/>
    <w:rsid w:val="00067B08"/>
    <w:rsid w:val="0007481B"/>
    <w:rsid w:val="00074EF9"/>
    <w:rsid w:val="00093016"/>
    <w:rsid w:val="00097494"/>
    <w:rsid w:val="000A7B6F"/>
    <w:rsid w:val="000B4310"/>
    <w:rsid w:val="000C3F72"/>
    <w:rsid w:val="000C7768"/>
    <w:rsid w:val="000D2967"/>
    <w:rsid w:val="000E57AF"/>
    <w:rsid w:val="000E5A04"/>
    <w:rsid w:val="000E5AE7"/>
    <w:rsid w:val="000E5D7A"/>
    <w:rsid w:val="000F2451"/>
    <w:rsid w:val="000F34CE"/>
    <w:rsid w:val="00105B1F"/>
    <w:rsid w:val="00111504"/>
    <w:rsid w:val="00121836"/>
    <w:rsid w:val="001251AD"/>
    <w:rsid w:val="001271E8"/>
    <w:rsid w:val="00133385"/>
    <w:rsid w:val="00135763"/>
    <w:rsid w:val="0013701A"/>
    <w:rsid w:val="00137679"/>
    <w:rsid w:val="0014099F"/>
    <w:rsid w:val="001417ED"/>
    <w:rsid w:val="00145F35"/>
    <w:rsid w:val="00146996"/>
    <w:rsid w:val="00151836"/>
    <w:rsid w:val="0016022C"/>
    <w:rsid w:val="001666E3"/>
    <w:rsid w:val="00184253"/>
    <w:rsid w:val="00186B52"/>
    <w:rsid w:val="001937D9"/>
    <w:rsid w:val="001A476D"/>
    <w:rsid w:val="001A6A8B"/>
    <w:rsid w:val="001A79EC"/>
    <w:rsid w:val="001A7CC8"/>
    <w:rsid w:val="001B05DC"/>
    <w:rsid w:val="001B0BC4"/>
    <w:rsid w:val="001B2633"/>
    <w:rsid w:val="001B737C"/>
    <w:rsid w:val="001C6564"/>
    <w:rsid w:val="001C6D8E"/>
    <w:rsid w:val="001D37DC"/>
    <w:rsid w:val="001E1F6A"/>
    <w:rsid w:val="001E2AA3"/>
    <w:rsid w:val="001F1091"/>
    <w:rsid w:val="002029E1"/>
    <w:rsid w:val="00205581"/>
    <w:rsid w:val="00211087"/>
    <w:rsid w:val="00211D82"/>
    <w:rsid w:val="00213FDB"/>
    <w:rsid w:val="00226D96"/>
    <w:rsid w:val="0023781B"/>
    <w:rsid w:val="0024554B"/>
    <w:rsid w:val="00253243"/>
    <w:rsid w:val="0025764A"/>
    <w:rsid w:val="0026698B"/>
    <w:rsid w:val="00271046"/>
    <w:rsid w:val="002710F3"/>
    <w:rsid w:val="00273B72"/>
    <w:rsid w:val="00274B7E"/>
    <w:rsid w:val="002751C9"/>
    <w:rsid w:val="00281F70"/>
    <w:rsid w:val="0028392F"/>
    <w:rsid w:val="002971C5"/>
    <w:rsid w:val="002A547F"/>
    <w:rsid w:val="002B338C"/>
    <w:rsid w:val="002C053A"/>
    <w:rsid w:val="002C1CCF"/>
    <w:rsid w:val="002D07F9"/>
    <w:rsid w:val="002D3DD7"/>
    <w:rsid w:val="002D530F"/>
    <w:rsid w:val="002D7157"/>
    <w:rsid w:val="002D780E"/>
    <w:rsid w:val="002E5D07"/>
    <w:rsid w:val="002F54BF"/>
    <w:rsid w:val="002F7688"/>
    <w:rsid w:val="00301A52"/>
    <w:rsid w:val="003056AB"/>
    <w:rsid w:val="003061A5"/>
    <w:rsid w:val="00311C75"/>
    <w:rsid w:val="003143C1"/>
    <w:rsid w:val="0031455F"/>
    <w:rsid w:val="0031459C"/>
    <w:rsid w:val="00316D9F"/>
    <w:rsid w:val="003209D8"/>
    <w:rsid w:val="003269E7"/>
    <w:rsid w:val="003341A5"/>
    <w:rsid w:val="00336691"/>
    <w:rsid w:val="00337610"/>
    <w:rsid w:val="00340DB0"/>
    <w:rsid w:val="00341DC5"/>
    <w:rsid w:val="0035036D"/>
    <w:rsid w:val="00350BB9"/>
    <w:rsid w:val="003541ED"/>
    <w:rsid w:val="00361EDF"/>
    <w:rsid w:val="003659E9"/>
    <w:rsid w:val="00366264"/>
    <w:rsid w:val="0036672F"/>
    <w:rsid w:val="00366891"/>
    <w:rsid w:val="003670ED"/>
    <w:rsid w:val="00373538"/>
    <w:rsid w:val="00374333"/>
    <w:rsid w:val="003753A0"/>
    <w:rsid w:val="0038423B"/>
    <w:rsid w:val="00390806"/>
    <w:rsid w:val="00395F93"/>
    <w:rsid w:val="003A0DF9"/>
    <w:rsid w:val="003A5729"/>
    <w:rsid w:val="003A6081"/>
    <w:rsid w:val="003B210E"/>
    <w:rsid w:val="003B417E"/>
    <w:rsid w:val="003B632D"/>
    <w:rsid w:val="003C20CA"/>
    <w:rsid w:val="003C6C74"/>
    <w:rsid w:val="003D02B7"/>
    <w:rsid w:val="003D1199"/>
    <w:rsid w:val="003D2B37"/>
    <w:rsid w:val="003D4366"/>
    <w:rsid w:val="003F0147"/>
    <w:rsid w:val="003F0745"/>
    <w:rsid w:val="003F1962"/>
    <w:rsid w:val="003F5343"/>
    <w:rsid w:val="004037F3"/>
    <w:rsid w:val="00405230"/>
    <w:rsid w:val="0040635A"/>
    <w:rsid w:val="00407D15"/>
    <w:rsid w:val="00411C5E"/>
    <w:rsid w:val="0041214D"/>
    <w:rsid w:val="0041397C"/>
    <w:rsid w:val="00414DC9"/>
    <w:rsid w:val="00414E55"/>
    <w:rsid w:val="00422C74"/>
    <w:rsid w:val="00423F17"/>
    <w:rsid w:val="004240AC"/>
    <w:rsid w:val="00427F88"/>
    <w:rsid w:val="004304B9"/>
    <w:rsid w:val="00435310"/>
    <w:rsid w:val="00442B6B"/>
    <w:rsid w:val="0045040F"/>
    <w:rsid w:val="00456075"/>
    <w:rsid w:val="0045779B"/>
    <w:rsid w:val="00466F53"/>
    <w:rsid w:val="0046763C"/>
    <w:rsid w:val="0047191A"/>
    <w:rsid w:val="004822A0"/>
    <w:rsid w:val="0048280F"/>
    <w:rsid w:val="00482E43"/>
    <w:rsid w:val="004923A5"/>
    <w:rsid w:val="00492879"/>
    <w:rsid w:val="004A0EF9"/>
    <w:rsid w:val="004A2B96"/>
    <w:rsid w:val="004A6B4D"/>
    <w:rsid w:val="004B05BA"/>
    <w:rsid w:val="004B2CB4"/>
    <w:rsid w:val="004C3F05"/>
    <w:rsid w:val="004D01C8"/>
    <w:rsid w:val="004E3E4D"/>
    <w:rsid w:val="004F5615"/>
    <w:rsid w:val="004F7E87"/>
    <w:rsid w:val="00502910"/>
    <w:rsid w:val="00505A3C"/>
    <w:rsid w:val="00507F31"/>
    <w:rsid w:val="00512A7B"/>
    <w:rsid w:val="0051426A"/>
    <w:rsid w:val="005167A0"/>
    <w:rsid w:val="005175DA"/>
    <w:rsid w:val="00520166"/>
    <w:rsid w:val="005244E0"/>
    <w:rsid w:val="005337BF"/>
    <w:rsid w:val="0053396B"/>
    <w:rsid w:val="00540050"/>
    <w:rsid w:val="00553C8B"/>
    <w:rsid w:val="00563AF4"/>
    <w:rsid w:val="005671F2"/>
    <w:rsid w:val="0057654F"/>
    <w:rsid w:val="00577991"/>
    <w:rsid w:val="00580841"/>
    <w:rsid w:val="00582BE5"/>
    <w:rsid w:val="00590186"/>
    <w:rsid w:val="0059124B"/>
    <w:rsid w:val="005B15C7"/>
    <w:rsid w:val="005B394F"/>
    <w:rsid w:val="005B40A2"/>
    <w:rsid w:val="005B7933"/>
    <w:rsid w:val="005C7264"/>
    <w:rsid w:val="005C72FB"/>
    <w:rsid w:val="005D3E19"/>
    <w:rsid w:val="005D4DE7"/>
    <w:rsid w:val="005D570C"/>
    <w:rsid w:val="005D57FB"/>
    <w:rsid w:val="005D6E0C"/>
    <w:rsid w:val="005E12CD"/>
    <w:rsid w:val="005E3937"/>
    <w:rsid w:val="005E3AAD"/>
    <w:rsid w:val="005F18EE"/>
    <w:rsid w:val="005F2C60"/>
    <w:rsid w:val="005F4178"/>
    <w:rsid w:val="005F7769"/>
    <w:rsid w:val="00604FD9"/>
    <w:rsid w:val="006074B0"/>
    <w:rsid w:val="00612FFA"/>
    <w:rsid w:val="006146BE"/>
    <w:rsid w:val="006237DC"/>
    <w:rsid w:val="00626D89"/>
    <w:rsid w:val="006335D1"/>
    <w:rsid w:val="00636B6D"/>
    <w:rsid w:val="00643345"/>
    <w:rsid w:val="00650F7D"/>
    <w:rsid w:val="0065408E"/>
    <w:rsid w:val="00655DE5"/>
    <w:rsid w:val="006626A5"/>
    <w:rsid w:val="00666909"/>
    <w:rsid w:val="00667C87"/>
    <w:rsid w:val="00670D13"/>
    <w:rsid w:val="00677DF5"/>
    <w:rsid w:val="0068508E"/>
    <w:rsid w:val="00691D1A"/>
    <w:rsid w:val="006931FE"/>
    <w:rsid w:val="00696C05"/>
    <w:rsid w:val="0069735D"/>
    <w:rsid w:val="006A5E28"/>
    <w:rsid w:val="006A6F6F"/>
    <w:rsid w:val="006A6FE2"/>
    <w:rsid w:val="006B15B5"/>
    <w:rsid w:val="006B2BAC"/>
    <w:rsid w:val="006B4516"/>
    <w:rsid w:val="006B5570"/>
    <w:rsid w:val="006C295A"/>
    <w:rsid w:val="006C6085"/>
    <w:rsid w:val="006D20FC"/>
    <w:rsid w:val="006D4275"/>
    <w:rsid w:val="006D5807"/>
    <w:rsid w:val="006D6261"/>
    <w:rsid w:val="006E3ACD"/>
    <w:rsid w:val="006E6564"/>
    <w:rsid w:val="006F348F"/>
    <w:rsid w:val="006F4F4A"/>
    <w:rsid w:val="006F7471"/>
    <w:rsid w:val="00702BDF"/>
    <w:rsid w:val="00716E11"/>
    <w:rsid w:val="00723509"/>
    <w:rsid w:val="00725E1B"/>
    <w:rsid w:val="00726099"/>
    <w:rsid w:val="00726742"/>
    <w:rsid w:val="007275CC"/>
    <w:rsid w:val="00744A32"/>
    <w:rsid w:val="00746908"/>
    <w:rsid w:val="00753DBD"/>
    <w:rsid w:val="0076777A"/>
    <w:rsid w:val="00770F8C"/>
    <w:rsid w:val="0077524B"/>
    <w:rsid w:val="00777187"/>
    <w:rsid w:val="00782853"/>
    <w:rsid w:val="0078529E"/>
    <w:rsid w:val="00786E62"/>
    <w:rsid w:val="00787AED"/>
    <w:rsid w:val="0079290E"/>
    <w:rsid w:val="0079564D"/>
    <w:rsid w:val="00797170"/>
    <w:rsid w:val="007B1349"/>
    <w:rsid w:val="007B386B"/>
    <w:rsid w:val="007C2FBA"/>
    <w:rsid w:val="007C3BC1"/>
    <w:rsid w:val="007D16E2"/>
    <w:rsid w:val="007D1ACF"/>
    <w:rsid w:val="007D3390"/>
    <w:rsid w:val="007D33C1"/>
    <w:rsid w:val="007E24DB"/>
    <w:rsid w:val="007E6191"/>
    <w:rsid w:val="007F6298"/>
    <w:rsid w:val="007F72A9"/>
    <w:rsid w:val="008047D9"/>
    <w:rsid w:val="00811085"/>
    <w:rsid w:val="00820ACF"/>
    <w:rsid w:val="0082610C"/>
    <w:rsid w:val="00826982"/>
    <w:rsid w:val="0083352F"/>
    <w:rsid w:val="00840C94"/>
    <w:rsid w:val="00852C5F"/>
    <w:rsid w:val="00856539"/>
    <w:rsid w:val="008567A5"/>
    <w:rsid w:val="00861BAE"/>
    <w:rsid w:val="00862189"/>
    <w:rsid w:val="0086487E"/>
    <w:rsid w:val="00865FE7"/>
    <w:rsid w:val="00866B7F"/>
    <w:rsid w:val="00871947"/>
    <w:rsid w:val="00874766"/>
    <w:rsid w:val="00875A5B"/>
    <w:rsid w:val="0087636B"/>
    <w:rsid w:val="00883B2F"/>
    <w:rsid w:val="00884AF8"/>
    <w:rsid w:val="0089310E"/>
    <w:rsid w:val="00895A33"/>
    <w:rsid w:val="00895DA3"/>
    <w:rsid w:val="008A41FC"/>
    <w:rsid w:val="008B27AC"/>
    <w:rsid w:val="008B4719"/>
    <w:rsid w:val="008D1406"/>
    <w:rsid w:val="008D5B85"/>
    <w:rsid w:val="008D77F2"/>
    <w:rsid w:val="008D78D4"/>
    <w:rsid w:val="008E026F"/>
    <w:rsid w:val="008E0908"/>
    <w:rsid w:val="008F0800"/>
    <w:rsid w:val="008F262C"/>
    <w:rsid w:val="0090241F"/>
    <w:rsid w:val="00903D74"/>
    <w:rsid w:val="00907AB9"/>
    <w:rsid w:val="009143B3"/>
    <w:rsid w:val="009176F1"/>
    <w:rsid w:val="00917B95"/>
    <w:rsid w:val="00923D6A"/>
    <w:rsid w:val="00925CC7"/>
    <w:rsid w:val="00926E8A"/>
    <w:rsid w:val="00930F7E"/>
    <w:rsid w:val="0093112D"/>
    <w:rsid w:val="009322FF"/>
    <w:rsid w:val="00937402"/>
    <w:rsid w:val="009433A3"/>
    <w:rsid w:val="00943AD0"/>
    <w:rsid w:val="009479FF"/>
    <w:rsid w:val="009500FA"/>
    <w:rsid w:val="009733CA"/>
    <w:rsid w:val="009755BC"/>
    <w:rsid w:val="00983AE7"/>
    <w:rsid w:val="009850CB"/>
    <w:rsid w:val="00986D8E"/>
    <w:rsid w:val="009878E1"/>
    <w:rsid w:val="00987FDF"/>
    <w:rsid w:val="0099587E"/>
    <w:rsid w:val="009A3BA5"/>
    <w:rsid w:val="009B2D3E"/>
    <w:rsid w:val="009B7A50"/>
    <w:rsid w:val="009C267F"/>
    <w:rsid w:val="009C4FAB"/>
    <w:rsid w:val="009C535A"/>
    <w:rsid w:val="009C7771"/>
    <w:rsid w:val="009D093B"/>
    <w:rsid w:val="009D4250"/>
    <w:rsid w:val="009D4AF3"/>
    <w:rsid w:val="009D795B"/>
    <w:rsid w:val="009E079F"/>
    <w:rsid w:val="009E36FD"/>
    <w:rsid w:val="009F2AC0"/>
    <w:rsid w:val="00A042E4"/>
    <w:rsid w:val="00A05424"/>
    <w:rsid w:val="00A0574D"/>
    <w:rsid w:val="00A07CE9"/>
    <w:rsid w:val="00A10673"/>
    <w:rsid w:val="00A1289D"/>
    <w:rsid w:val="00A21F12"/>
    <w:rsid w:val="00A24F81"/>
    <w:rsid w:val="00A26711"/>
    <w:rsid w:val="00A27F33"/>
    <w:rsid w:val="00A476B5"/>
    <w:rsid w:val="00A57804"/>
    <w:rsid w:val="00A726BA"/>
    <w:rsid w:val="00A747B6"/>
    <w:rsid w:val="00A74AA0"/>
    <w:rsid w:val="00A818E3"/>
    <w:rsid w:val="00A8193C"/>
    <w:rsid w:val="00A81A8B"/>
    <w:rsid w:val="00A82124"/>
    <w:rsid w:val="00A851EB"/>
    <w:rsid w:val="00A870B8"/>
    <w:rsid w:val="00A87B6F"/>
    <w:rsid w:val="00A9005F"/>
    <w:rsid w:val="00A943E5"/>
    <w:rsid w:val="00A96F24"/>
    <w:rsid w:val="00AA4B2B"/>
    <w:rsid w:val="00AA5CAA"/>
    <w:rsid w:val="00AB0D63"/>
    <w:rsid w:val="00AB473E"/>
    <w:rsid w:val="00AC11E3"/>
    <w:rsid w:val="00AC4BAE"/>
    <w:rsid w:val="00AC633F"/>
    <w:rsid w:val="00AC685D"/>
    <w:rsid w:val="00AC687D"/>
    <w:rsid w:val="00AC75C0"/>
    <w:rsid w:val="00AD0072"/>
    <w:rsid w:val="00AD36B4"/>
    <w:rsid w:val="00AD39A5"/>
    <w:rsid w:val="00AD4A1E"/>
    <w:rsid w:val="00AD5DA0"/>
    <w:rsid w:val="00AD6F36"/>
    <w:rsid w:val="00AE47D6"/>
    <w:rsid w:val="00AE624D"/>
    <w:rsid w:val="00B01182"/>
    <w:rsid w:val="00B0350D"/>
    <w:rsid w:val="00B12733"/>
    <w:rsid w:val="00B152A2"/>
    <w:rsid w:val="00B2275D"/>
    <w:rsid w:val="00B228A3"/>
    <w:rsid w:val="00B273BA"/>
    <w:rsid w:val="00B32CDC"/>
    <w:rsid w:val="00B34246"/>
    <w:rsid w:val="00B34DB8"/>
    <w:rsid w:val="00B431BA"/>
    <w:rsid w:val="00B44746"/>
    <w:rsid w:val="00B5024B"/>
    <w:rsid w:val="00B53422"/>
    <w:rsid w:val="00B559DD"/>
    <w:rsid w:val="00B55E76"/>
    <w:rsid w:val="00B628E5"/>
    <w:rsid w:val="00B64379"/>
    <w:rsid w:val="00B6780A"/>
    <w:rsid w:val="00B70CDA"/>
    <w:rsid w:val="00B72995"/>
    <w:rsid w:val="00B72B96"/>
    <w:rsid w:val="00B83D0A"/>
    <w:rsid w:val="00B915C8"/>
    <w:rsid w:val="00B91BCB"/>
    <w:rsid w:val="00B947BD"/>
    <w:rsid w:val="00B94B32"/>
    <w:rsid w:val="00BA1937"/>
    <w:rsid w:val="00BA2099"/>
    <w:rsid w:val="00BA4FA5"/>
    <w:rsid w:val="00BA5576"/>
    <w:rsid w:val="00BB4DC4"/>
    <w:rsid w:val="00BB6CFB"/>
    <w:rsid w:val="00BD7FA6"/>
    <w:rsid w:val="00BE208F"/>
    <w:rsid w:val="00BE4865"/>
    <w:rsid w:val="00BF1968"/>
    <w:rsid w:val="00BF7660"/>
    <w:rsid w:val="00C01E4B"/>
    <w:rsid w:val="00C03782"/>
    <w:rsid w:val="00C03790"/>
    <w:rsid w:val="00C05473"/>
    <w:rsid w:val="00C07972"/>
    <w:rsid w:val="00C07A04"/>
    <w:rsid w:val="00C109FB"/>
    <w:rsid w:val="00C14F51"/>
    <w:rsid w:val="00C166A7"/>
    <w:rsid w:val="00C2092B"/>
    <w:rsid w:val="00C215D8"/>
    <w:rsid w:val="00C245E5"/>
    <w:rsid w:val="00C30327"/>
    <w:rsid w:val="00C34FF7"/>
    <w:rsid w:val="00C37E2E"/>
    <w:rsid w:val="00C42A3A"/>
    <w:rsid w:val="00C47383"/>
    <w:rsid w:val="00C53C4B"/>
    <w:rsid w:val="00C56929"/>
    <w:rsid w:val="00C62DA9"/>
    <w:rsid w:val="00C64750"/>
    <w:rsid w:val="00C64951"/>
    <w:rsid w:val="00C73B83"/>
    <w:rsid w:val="00C746B5"/>
    <w:rsid w:val="00C74B67"/>
    <w:rsid w:val="00C76EED"/>
    <w:rsid w:val="00C805CB"/>
    <w:rsid w:val="00C824A7"/>
    <w:rsid w:val="00C908C0"/>
    <w:rsid w:val="00C91D57"/>
    <w:rsid w:val="00C94912"/>
    <w:rsid w:val="00CA2BB8"/>
    <w:rsid w:val="00CA7D91"/>
    <w:rsid w:val="00CB1D63"/>
    <w:rsid w:val="00CB1EB9"/>
    <w:rsid w:val="00CB3029"/>
    <w:rsid w:val="00CB658B"/>
    <w:rsid w:val="00CB67C2"/>
    <w:rsid w:val="00CB7162"/>
    <w:rsid w:val="00CC4894"/>
    <w:rsid w:val="00CD38FD"/>
    <w:rsid w:val="00CE5096"/>
    <w:rsid w:val="00CE5FAF"/>
    <w:rsid w:val="00CF1420"/>
    <w:rsid w:val="00D0208C"/>
    <w:rsid w:val="00D11693"/>
    <w:rsid w:val="00D123C3"/>
    <w:rsid w:val="00D32C72"/>
    <w:rsid w:val="00D34397"/>
    <w:rsid w:val="00D36146"/>
    <w:rsid w:val="00D42974"/>
    <w:rsid w:val="00D4377C"/>
    <w:rsid w:val="00D45631"/>
    <w:rsid w:val="00D47839"/>
    <w:rsid w:val="00D61FA7"/>
    <w:rsid w:val="00D6245F"/>
    <w:rsid w:val="00D6356D"/>
    <w:rsid w:val="00D65E18"/>
    <w:rsid w:val="00D67E7E"/>
    <w:rsid w:val="00D7057E"/>
    <w:rsid w:val="00D77D64"/>
    <w:rsid w:val="00D8265F"/>
    <w:rsid w:val="00D82F89"/>
    <w:rsid w:val="00D86192"/>
    <w:rsid w:val="00D922AA"/>
    <w:rsid w:val="00D92FC4"/>
    <w:rsid w:val="00DA271E"/>
    <w:rsid w:val="00DA397C"/>
    <w:rsid w:val="00DA3F51"/>
    <w:rsid w:val="00DA740B"/>
    <w:rsid w:val="00DC5B14"/>
    <w:rsid w:val="00DD33D0"/>
    <w:rsid w:val="00DE1B6D"/>
    <w:rsid w:val="00DE287E"/>
    <w:rsid w:val="00DE2D3A"/>
    <w:rsid w:val="00DE5690"/>
    <w:rsid w:val="00DE6ABF"/>
    <w:rsid w:val="00DE6BB5"/>
    <w:rsid w:val="00DF2F4E"/>
    <w:rsid w:val="00E01B17"/>
    <w:rsid w:val="00E01FB8"/>
    <w:rsid w:val="00E04E26"/>
    <w:rsid w:val="00E100E7"/>
    <w:rsid w:val="00E13533"/>
    <w:rsid w:val="00E13EBE"/>
    <w:rsid w:val="00E16B3F"/>
    <w:rsid w:val="00E20DFB"/>
    <w:rsid w:val="00E22F24"/>
    <w:rsid w:val="00E27B27"/>
    <w:rsid w:val="00E37B93"/>
    <w:rsid w:val="00E45400"/>
    <w:rsid w:val="00E53479"/>
    <w:rsid w:val="00E543AE"/>
    <w:rsid w:val="00E615EF"/>
    <w:rsid w:val="00E61CA8"/>
    <w:rsid w:val="00E61F1A"/>
    <w:rsid w:val="00E64177"/>
    <w:rsid w:val="00E6491A"/>
    <w:rsid w:val="00E72091"/>
    <w:rsid w:val="00E74085"/>
    <w:rsid w:val="00E841B5"/>
    <w:rsid w:val="00E86F35"/>
    <w:rsid w:val="00E90746"/>
    <w:rsid w:val="00E91A8E"/>
    <w:rsid w:val="00E92AF4"/>
    <w:rsid w:val="00E96B1A"/>
    <w:rsid w:val="00EA5086"/>
    <w:rsid w:val="00EA6B3B"/>
    <w:rsid w:val="00EA6C2E"/>
    <w:rsid w:val="00EB26F5"/>
    <w:rsid w:val="00EB47B3"/>
    <w:rsid w:val="00EB5821"/>
    <w:rsid w:val="00EC1EA3"/>
    <w:rsid w:val="00EC2E67"/>
    <w:rsid w:val="00ED52F7"/>
    <w:rsid w:val="00ED537E"/>
    <w:rsid w:val="00EE116D"/>
    <w:rsid w:val="00EE17F2"/>
    <w:rsid w:val="00EE2951"/>
    <w:rsid w:val="00EE4ABA"/>
    <w:rsid w:val="00EE77D5"/>
    <w:rsid w:val="00EF262E"/>
    <w:rsid w:val="00EF4635"/>
    <w:rsid w:val="00EF566B"/>
    <w:rsid w:val="00EF77EB"/>
    <w:rsid w:val="00F02EF3"/>
    <w:rsid w:val="00F14DDF"/>
    <w:rsid w:val="00F16510"/>
    <w:rsid w:val="00F22832"/>
    <w:rsid w:val="00F2497B"/>
    <w:rsid w:val="00F25E7D"/>
    <w:rsid w:val="00F26D5D"/>
    <w:rsid w:val="00F31317"/>
    <w:rsid w:val="00F43AE9"/>
    <w:rsid w:val="00F43C0A"/>
    <w:rsid w:val="00F60987"/>
    <w:rsid w:val="00F61BEA"/>
    <w:rsid w:val="00F6236C"/>
    <w:rsid w:val="00F6402B"/>
    <w:rsid w:val="00F67CDD"/>
    <w:rsid w:val="00F74384"/>
    <w:rsid w:val="00F777E6"/>
    <w:rsid w:val="00F8269D"/>
    <w:rsid w:val="00F831AE"/>
    <w:rsid w:val="00F83E59"/>
    <w:rsid w:val="00F84B3C"/>
    <w:rsid w:val="00F85ACC"/>
    <w:rsid w:val="00F867FA"/>
    <w:rsid w:val="00F87471"/>
    <w:rsid w:val="00F95D68"/>
    <w:rsid w:val="00FA3E00"/>
    <w:rsid w:val="00FA3EBC"/>
    <w:rsid w:val="00FB0DC1"/>
    <w:rsid w:val="00FB6359"/>
    <w:rsid w:val="00FC4819"/>
    <w:rsid w:val="00FC5AE9"/>
    <w:rsid w:val="00FD7FBF"/>
    <w:rsid w:val="00FE208D"/>
    <w:rsid w:val="00FE6A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2630"/>
  <w15:docId w15:val="{03D33562-87DD-4E9F-B4AA-6B417C22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Lucida Sans" w:eastAsia="Lucida Sans" w:hAnsi="Lucida Sans" w:cs="Lucida Sans"/>
      <w:lang w:val="de-DE" w:eastAsia="de-DE" w:bidi="de-DE"/>
    </w:rPr>
  </w:style>
  <w:style w:type="paragraph" w:styleId="1">
    <w:name w:val="heading 1"/>
    <w:basedOn w:val="a"/>
    <w:uiPriority w:val="1"/>
    <w:qFormat/>
    <w:pPr>
      <w:spacing w:before="107"/>
      <w:ind w:left="3619" w:right="3557"/>
      <w:jc w:val="center"/>
      <w:outlineLvl w:val="0"/>
    </w:pPr>
    <w:rPr>
      <w:sz w:val="42"/>
      <w:szCs w:val="42"/>
    </w:rPr>
  </w:style>
  <w:style w:type="paragraph" w:styleId="2">
    <w:name w:val="heading 2"/>
    <w:basedOn w:val="a"/>
    <w:uiPriority w:val="1"/>
    <w:qFormat/>
    <w:pPr>
      <w:spacing w:before="105"/>
      <w:ind w:left="293"/>
      <w:outlineLvl w:val="1"/>
    </w:pPr>
    <w:rPr>
      <w:sz w:val="36"/>
      <w:szCs w:val="36"/>
    </w:rPr>
  </w:style>
  <w:style w:type="paragraph" w:styleId="3">
    <w:name w:val="heading 3"/>
    <w:basedOn w:val="a"/>
    <w:uiPriority w:val="1"/>
    <w:qFormat/>
    <w:pPr>
      <w:spacing w:before="99"/>
      <w:ind w:left="293"/>
      <w:jc w:val="both"/>
      <w:outlineLvl w:val="2"/>
    </w:pPr>
    <w:rPr>
      <w:rFonts w:ascii="Arial" w:eastAsia="Arial" w:hAnsi="Arial" w:cs="Arial"/>
      <w:b/>
      <w:bCs/>
      <w:sz w:val="26"/>
      <w:szCs w:val="26"/>
    </w:rPr>
  </w:style>
  <w:style w:type="paragraph" w:styleId="4">
    <w:name w:val="heading 4"/>
    <w:basedOn w:val="a"/>
    <w:uiPriority w:val="1"/>
    <w:qFormat/>
    <w:pPr>
      <w:spacing w:before="94"/>
      <w:ind w:left="293" w:right="952"/>
      <w:outlineLvl w:val="3"/>
    </w:pPr>
    <w:rPr>
      <w:sz w:val="26"/>
      <w:szCs w:val="26"/>
    </w:rPr>
  </w:style>
  <w:style w:type="paragraph" w:styleId="5">
    <w:name w:val="heading 5"/>
    <w:basedOn w:val="a"/>
    <w:uiPriority w:val="1"/>
    <w:qFormat/>
    <w:pPr>
      <w:ind w:left="293"/>
      <w:outlineLvl w:val="4"/>
    </w:pPr>
    <w:rPr>
      <w:rFonts w:ascii="Calibri" w:eastAsia="Calibri" w:hAnsi="Calibri" w:cs="Calibri"/>
    </w:rPr>
  </w:style>
  <w:style w:type="paragraph" w:styleId="6">
    <w:name w:val="heading 6"/>
    <w:basedOn w:val="a"/>
    <w:uiPriority w:val="1"/>
    <w:qFormat/>
    <w:pPr>
      <w:spacing w:before="9"/>
      <w:ind w:left="20"/>
      <w:outlineLvl w:val="5"/>
    </w:pPr>
    <w:rPr>
      <w:rFonts w:ascii="Calibri" w:eastAsia="Calibri" w:hAnsi="Calibri" w:cs="Calibri"/>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i/>
      <w:sz w:val="14"/>
      <w:szCs w:val="14"/>
    </w:rPr>
  </w:style>
  <w:style w:type="paragraph" w:styleId="a4">
    <w:name w:val="List Paragraph"/>
    <w:basedOn w:val="a"/>
    <w:uiPriority w:val="34"/>
    <w:qFormat/>
    <w:pPr>
      <w:spacing w:before="21"/>
      <w:ind w:left="492" w:hanging="199"/>
    </w:pPr>
  </w:style>
  <w:style w:type="paragraph" w:customStyle="1" w:styleId="TableParagraph">
    <w:name w:val="Table Paragraph"/>
    <w:basedOn w:val="a"/>
    <w:uiPriority w:val="1"/>
    <w:qFormat/>
  </w:style>
  <w:style w:type="paragraph" w:styleId="a5">
    <w:name w:val="header"/>
    <w:basedOn w:val="a"/>
    <w:link w:val="Char0"/>
    <w:uiPriority w:val="99"/>
    <w:unhideWhenUsed/>
    <w:rsid w:val="00A747B6"/>
    <w:pPr>
      <w:tabs>
        <w:tab w:val="center" w:pos="4536"/>
        <w:tab w:val="right" w:pos="9072"/>
      </w:tabs>
    </w:pPr>
  </w:style>
  <w:style w:type="character" w:customStyle="1" w:styleId="Char0">
    <w:name w:val="Κεφαλίδα Char"/>
    <w:basedOn w:val="a0"/>
    <w:link w:val="a5"/>
    <w:uiPriority w:val="99"/>
    <w:rsid w:val="00A747B6"/>
    <w:rPr>
      <w:rFonts w:ascii="Lucida Sans" w:eastAsia="Lucida Sans" w:hAnsi="Lucida Sans" w:cs="Lucida Sans"/>
      <w:lang w:val="de-DE" w:eastAsia="de-DE" w:bidi="de-DE"/>
    </w:rPr>
  </w:style>
  <w:style w:type="paragraph" w:styleId="a6">
    <w:name w:val="footer"/>
    <w:basedOn w:val="a"/>
    <w:link w:val="Char1"/>
    <w:uiPriority w:val="99"/>
    <w:unhideWhenUsed/>
    <w:rsid w:val="00A747B6"/>
    <w:pPr>
      <w:tabs>
        <w:tab w:val="center" w:pos="4536"/>
        <w:tab w:val="right" w:pos="9072"/>
      </w:tabs>
    </w:pPr>
  </w:style>
  <w:style w:type="character" w:customStyle="1" w:styleId="Char1">
    <w:name w:val="Υποσέλιδο Char"/>
    <w:basedOn w:val="a0"/>
    <w:link w:val="a6"/>
    <w:uiPriority w:val="99"/>
    <w:rsid w:val="00A747B6"/>
    <w:rPr>
      <w:rFonts w:ascii="Lucida Sans" w:eastAsia="Lucida Sans" w:hAnsi="Lucida Sans" w:cs="Lucida Sans"/>
      <w:lang w:val="de-DE" w:eastAsia="de-DE" w:bidi="de-DE"/>
    </w:rPr>
  </w:style>
  <w:style w:type="character" w:styleId="-">
    <w:name w:val="Hyperlink"/>
    <w:basedOn w:val="a0"/>
    <w:uiPriority w:val="99"/>
    <w:unhideWhenUsed/>
    <w:rsid w:val="004B2CB4"/>
    <w:rPr>
      <w:color w:val="0000FF" w:themeColor="hyperlink"/>
      <w:u w:val="single"/>
    </w:rPr>
  </w:style>
  <w:style w:type="character" w:customStyle="1" w:styleId="Char">
    <w:name w:val="Σώμα κειμένου Char"/>
    <w:basedOn w:val="a0"/>
    <w:link w:val="a3"/>
    <w:uiPriority w:val="1"/>
    <w:rsid w:val="003A0DF9"/>
    <w:rPr>
      <w:rFonts w:ascii="Lucida Sans" w:eastAsia="Lucida Sans" w:hAnsi="Lucida Sans" w:cs="Lucida Sans"/>
      <w:i/>
      <w:sz w:val="14"/>
      <w:szCs w:val="14"/>
      <w:lang w:val="de-DE" w:eastAsia="de-DE" w:bidi="de-DE"/>
    </w:rPr>
  </w:style>
  <w:style w:type="table" w:styleId="a7">
    <w:name w:val="Table Grid"/>
    <w:basedOn w:val="a1"/>
    <w:uiPriority w:val="59"/>
    <w:rsid w:val="00E5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0"/>
    <w:uiPriority w:val="99"/>
    <w:semiHidden/>
    <w:unhideWhenUsed/>
    <w:rsid w:val="00057497"/>
    <w:rPr>
      <w:color w:val="605E5C"/>
      <w:shd w:val="clear" w:color="auto" w:fill="E1DFDD"/>
    </w:rPr>
  </w:style>
  <w:style w:type="paragraph" w:styleId="a8">
    <w:name w:val="Balloon Text"/>
    <w:basedOn w:val="a"/>
    <w:link w:val="Char2"/>
    <w:uiPriority w:val="99"/>
    <w:semiHidden/>
    <w:unhideWhenUsed/>
    <w:rsid w:val="00373538"/>
    <w:rPr>
      <w:rFonts w:ascii="Segoe UI" w:hAnsi="Segoe UI" w:cs="Segoe UI"/>
      <w:sz w:val="18"/>
      <w:szCs w:val="18"/>
    </w:rPr>
  </w:style>
  <w:style w:type="character" w:customStyle="1" w:styleId="Char2">
    <w:name w:val="Κείμενο πλαισίου Char"/>
    <w:basedOn w:val="a0"/>
    <w:link w:val="a8"/>
    <w:uiPriority w:val="99"/>
    <w:semiHidden/>
    <w:rsid w:val="00373538"/>
    <w:rPr>
      <w:rFonts w:ascii="Segoe UI" w:eastAsia="Lucida Sans" w:hAnsi="Segoe UI" w:cs="Segoe UI"/>
      <w:sz w:val="18"/>
      <w:szCs w:val="18"/>
      <w:lang w:val="de-DE" w:eastAsia="de-DE" w:bidi="de-DE"/>
    </w:rPr>
  </w:style>
  <w:style w:type="character" w:styleId="a9">
    <w:name w:val="annotation reference"/>
    <w:basedOn w:val="a0"/>
    <w:uiPriority w:val="99"/>
    <w:semiHidden/>
    <w:unhideWhenUsed/>
    <w:rsid w:val="00373538"/>
    <w:rPr>
      <w:sz w:val="16"/>
      <w:szCs w:val="16"/>
    </w:rPr>
  </w:style>
  <w:style w:type="paragraph" w:styleId="aa">
    <w:name w:val="annotation text"/>
    <w:basedOn w:val="a"/>
    <w:link w:val="Char3"/>
    <w:uiPriority w:val="99"/>
    <w:unhideWhenUsed/>
    <w:rsid w:val="00373538"/>
    <w:rPr>
      <w:sz w:val="20"/>
      <w:szCs w:val="20"/>
    </w:rPr>
  </w:style>
  <w:style w:type="character" w:customStyle="1" w:styleId="Char3">
    <w:name w:val="Κείμενο σχολίου Char"/>
    <w:basedOn w:val="a0"/>
    <w:link w:val="aa"/>
    <w:uiPriority w:val="99"/>
    <w:rsid w:val="00373538"/>
    <w:rPr>
      <w:rFonts w:ascii="Lucida Sans" w:eastAsia="Lucida Sans" w:hAnsi="Lucida Sans" w:cs="Lucida Sans"/>
      <w:sz w:val="20"/>
      <w:szCs w:val="20"/>
      <w:lang w:val="de-DE" w:eastAsia="de-DE" w:bidi="de-DE"/>
    </w:rPr>
  </w:style>
  <w:style w:type="character" w:customStyle="1" w:styleId="UnresolvedMention1">
    <w:name w:val="Unresolved Mention1"/>
    <w:basedOn w:val="a0"/>
    <w:uiPriority w:val="99"/>
    <w:semiHidden/>
    <w:unhideWhenUsed/>
    <w:rsid w:val="003C6C74"/>
    <w:rPr>
      <w:color w:val="605E5C"/>
      <w:shd w:val="clear" w:color="auto" w:fill="E1DFDD"/>
    </w:rPr>
  </w:style>
  <w:style w:type="character" w:customStyle="1" w:styleId="s2">
    <w:name w:val="s2"/>
    <w:basedOn w:val="a0"/>
    <w:rsid w:val="00EB47B3"/>
  </w:style>
  <w:style w:type="character" w:customStyle="1" w:styleId="PRHighlightBold">
    <w:name w:val="PR Highlight Bold"/>
    <w:basedOn w:val="a0"/>
    <w:uiPriority w:val="1"/>
    <w:rsid w:val="00EB47B3"/>
    <w:rPr>
      <w:b/>
      <w:bCs/>
    </w:rPr>
  </w:style>
  <w:style w:type="paragraph" w:styleId="Web">
    <w:name w:val="Normal (Web)"/>
    <w:basedOn w:val="a"/>
    <w:uiPriority w:val="99"/>
    <w:unhideWhenUsed/>
    <w:rsid w:val="00D36146"/>
    <w:pPr>
      <w:widowControl/>
      <w:autoSpaceDE/>
      <w:autoSpaceDN/>
      <w:spacing w:before="100" w:beforeAutospacing="1" w:after="100" w:afterAutospacing="1"/>
    </w:pPr>
    <w:rPr>
      <w:rFonts w:ascii="Calibri" w:eastAsiaTheme="minorHAnsi" w:hAnsi="Calibri" w:cs="Calibri"/>
      <w:lang w:bidi="ar-SA"/>
    </w:rPr>
  </w:style>
  <w:style w:type="paragraph" w:styleId="ab">
    <w:name w:val="annotation subject"/>
    <w:basedOn w:val="aa"/>
    <w:next w:val="aa"/>
    <w:link w:val="Char4"/>
    <w:uiPriority w:val="99"/>
    <w:semiHidden/>
    <w:unhideWhenUsed/>
    <w:rsid w:val="00650F7D"/>
    <w:rPr>
      <w:b/>
      <w:bCs/>
    </w:rPr>
  </w:style>
  <w:style w:type="character" w:customStyle="1" w:styleId="Char4">
    <w:name w:val="Θέμα σχολίου Char"/>
    <w:basedOn w:val="Char3"/>
    <w:link w:val="ab"/>
    <w:uiPriority w:val="99"/>
    <w:semiHidden/>
    <w:rsid w:val="00650F7D"/>
    <w:rPr>
      <w:rFonts w:ascii="Lucida Sans" w:eastAsia="Lucida Sans" w:hAnsi="Lucida Sans" w:cs="Lucida Sans"/>
      <w:b/>
      <w:bCs/>
      <w:sz w:val="20"/>
      <w:szCs w:val="20"/>
      <w:lang w:val="de-DE" w:eastAsia="de-DE" w:bidi="de-DE"/>
    </w:rPr>
  </w:style>
  <w:style w:type="character" w:styleId="-0">
    <w:name w:val="FollowedHyperlink"/>
    <w:basedOn w:val="a0"/>
    <w:uiPriority w:val="99"/>
    <w:semiHidden/>
    <w:unhideWhenUsed/>
    <w:rsid w:val="002E5D07"/>
    <w:rPr>
      <w:color w:val="800080" w:themeColor="followedHyperlink"/>
      <w:u w:val="single"/>
    </w:rPr>
  </w:style>
  <w:style w:type="paragraph" w:styleId="ac">
    <w:name w:val="Revision"/>
    <w:hidden/>
    <w:uiPriority w:val="99"/>
    <w:semiHidden/>
    <w:rsid w:val="00A57804"/>
    <w:pPr>
      <w:widowControl/>
      <w:autoSpaceDE/>
      <w:autoSpaceDN/>
    </w:pPr>
    <w:rPr>
      <w:rFonts w:ascii="Lucida Sans" w:eastAsia="Lucida Sans" w:hAnsi="Lucida Sans" w:cs="Lucida Sans"/>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70">
      <w:bodyDiv w:val="1"/>
      <w:marLeft w:val="0"/>
      <w:marRight w:val="0"/>
      <w:marTop w:val="0"/>
      <w:marBottom w:val="0"/>
      <w:divBdr>
        <w:top w:val="none" w:sz="0" w:space="0" w:color="auto"/>
        <w:left w:val="none" w:sz="0" w:space="0" w:color="auto"/>
        <w:bottom w:val="none" w:sz="0" w:space="0" w:color="auto"/>
        <w:right w:val="none" w:sz="0" w:space="0" w:color="auto"/>
      </w:divBdr>
    </w:div>
    <w:div w:id="175047614">
      <w:bodyDiv w:val="1"/>
      <w:marLeft w:val="0"/>
      <w:marRight w:val="0"/>
      <w:marTop w:val="0"/>
      <w:marBottom w:val="0"/>
      <w:divBdr>
        <w:top w:val="none" w:sz="0" w:space="0" w:color="auto"/>
        <w:left w:val="none" w:sz="0" w:space="0" w:color="auto"/>
        <w:bottom w:val="none" w:sz="0" w:space="0" w:color="auto"/>
        <w:right w:val="none" w:sz="0" w:space="0" w:color="auto"/>
      </w:divBdr>
    </w:div>
    <w:div w:id="257372043">
      <w:bodyDiv w:val="1"/>
      <w:marLeft w:val="0"/>
      <w:marRight w:val="0"/>
      <w:marTop w:val="0"/>
      <w:marBottom w:val="0"/>
      <w:divBdr>
        <w:top w:val="none" w:sz="0" w:space="0" w:color="auto"/>
        <w:left w:val="none" w:sz="0" w:space="0" w:color="auto"/>
        <w:bottom w:val="none" w:sz="0" w:space="0" w:color="auto"/>
        <w:right w:val="none" w:sz="0" w:space="0" w:color="auto"/>
      </w:divBdr>
      <w:divsChild>
        <w:div w:id="433062312">
          <w:marLeft w:val="0"/>
          <w:marRight w:val="0"/>
          <w:marTop w:val="0"/>
          <w:marBottom w:val="0"/>
          <w:divBdr>
            <w:top w:val="none" w:sz="0" w:space="0" w:color="auto"/>
            <w:left w:val="none" w:sz="0" w:space="0" w:color="auto"/>
            <w:bottom w:val="none" w:sz="0" w:space="0" w:color="auto"/>
            <w:right w:val="none" w:sz="0" w:space="0" w:color="auto"/>
          </w:divBdr>
        </w:div>
      </w:divsChild>
    </w:div>
    <w:div w:id="298339893">
      <w:bodyDiv w:val="1"/>
      <w:marLeft w:val="0"/>
      <w:marRight w:val="0"/>
      <w:marTop w:val="0"/>
      <w:marBottom w:val="0"/>
      <w:divBdr>
        <w:top w:val="none" w:sz="0" w:space="0" w:color="auto"/>
        <w:left w:val="none" w:sz="0" w:space="0" w:color="auto"/>
        <w:bottom w:val="none" w:sz="0" w:space="0" w:color="auto"/>
        <w:right w:val="none" w:sz="0" w:space="0" w:color="auto"/>
      </w:divBdr>
    </w:div>
    <w:div w:id="413552683">
      <w:bodyDiv w:val="1"/>
      <w:marLeft w:val="0"/>
      <w:marRight w:val="0"/>
      <w:marTop w:val="0"/>
      <w:marBottom w:val="0"/>
      <w:divBdr>
        <w:top w:val="none" w:sz="0" w:space="0" w:color="auto"/>
        <w:left w:val="none" w:sz="0" w:space="0" w:color="auto"/>
        <w:bottom w:val="none" w:sz="0" w:space="0" w:color="auto"/>
        <w:right w:val="none" w:sz="0" w:space="0" w:color="auto"/>
      </w:divBdr>
    </w:div>
    <w:div w:id="575096871">
      <w:bodyDiv w:val="1"/>
      <w:marLeft w:val="0"/>
      <w:marRight w:val="0"/>
      <w:marTop w:val="0"/>
      <w:marBottom w:val="0"/>
      <w:divBdr>
        <w:top w:val="none" w:sz="0" w:space="0" w:color="auto"/>
        <w:left w:val="none" w:sz="0" w:space="0" w:color="auto"/>
        <w:bottom w:val="none" w:sz="0" w:space="0" w:color="auto"/>
        <w:right w:val="none" w:sz="0" w:space="0" w:color="auto"/>
      </w:divBdr>
      <w:divsChild>
        <w:div w:id="371349950">
          <w:marLeft w:val="446"/>
          <w:marRight w:val="0"/>
          <w:marTop w:val="120"/>
          <w:marBottom w:val="0"/>
          <w:divBdr>
            <w:top w:val="none" w:sz="0" w:space="0" w:color="auto"/>
            <w:left w:val="none" w:sz="0" w:space="0" w:color="auto"/>
            <w:bottom w:val="none" w:sz="0" w:space="0" w:color="auto"/>
            <w:right w:val="none" w:sz="0" w:space="0" w:color="auto"/>
          </w:divBdr>
        </w:div>
        <w:div w:id="1724479684">
          <w:marLeft w:val="994"/>
          <w:marRight w:val="0"/>
          <w:marTop w:val="120"/>
          <w:marBottom w:val="0"/>
          <w:divBdr>
            <w:top w:val="none" w:sz="0" w:space="0" w:color="auto"/>
            <w:left w:val="none" w:sz="0" w:space="0" w:color="auto"/>
            <w:bottom w:val="none" w:sz="0" w:space="0" w:color="auto"/>
            <w:right w:val="none" w:sz="0" w:space="0" w:color="auto"/>
          </w:divBdr>
        </w:div>
        <w:div w:id="1586185056">
          <w:marLeft w:val="994"/>
          <w:marRight w:val="0"/>
          <w:marTop w:val="120"/>
          <w:marBottom w:val="0"/>
          <w:divBdr>
            <w:top w:val="none" w:sz="0" w:space="0" w:color="auto"/>
            <w:left w:val="none" w:sz="0" w:space="0" w:color="auto"/>
            <w:bottom w:val="none" w:sz="0" w:space="0" w:color="auto"/>
            <w:right w:val="none" w:sz="0" w:space="0" w:color="auto"/>
          </w:divBdr>
        </w:div>
        <w:div w:id="2123567704">
          <w:marLeft w:val="994"/>
          <w:marRight w:val="0"/>
          <w:marTop w:val="120"/>
          <w:marBottom w:val="0"/>
          <w:divBdr>
            <w:top w:val="none" w:sz="0" w:space="0" w:color="auto"/>
            <w:left w:val="none" w:sz="0" w:space="0" w:color="auto"/>
            <w:bottom w:val="none" w:sz="0" w:space="0" w:color="auto"/>
            <w:right w:val="none" w:sz="0" w:space="0" w:color="auto"/>
          </w:divBdr>
        </w:div>
        <w:div w:id="350495734">
          <w:marLeft w:val="994"/>
          <w:marRight w:val="0"/>
          <w:marTop w:val="120"/>
          <w:marBottom w:val="0"/>
          <w:divBdr>
            <w:top w:val="none" w:sz="0" w:space="0" w:color="auto"/>
            <w:left w:val="none" w:sz="0" w:space="0" w:color="auto"/>
            <w:bottom w:val="none" w:sz="0" w:space="0" w:color="auto"/>
            <w:right w:val="none" w:sz="0" w:space="0" w:color="auto"/>
          </w:divBdr>
        </w:div>
      </w:divsChild>
    </w:div>
    <w:div w:id="678121874">
      <w:bodyDiv w:val="1"/>
      <w:marLeft w:val="0"/>
      <w:marRight w:val="0"/>
      <w:marTop w:val="0"/>
      <w:marBottom w:val="0"/>
      <w:divBdr>
        <w:top w:val="none" w:sz="0" w:space="0" w:color="auto"/>
        <w:left w:val="none" w:sz="0" w:space="0" w:color="auto"/>
        <w:bottom w:val="none" w:sz="0" w:space="0" w:color="auto"/>
        <w:right w:val="none" w:sz="0" w:space="0" w:color="auto"/>
      </w:divBdr>
    </w:div>
    <w:div w:id="680280257">
      <w:bodyDiv w:val="1"/>
      <w:marLeft w:val="0"/>
      <w:marRight w:val="0"/>
      <w:marTop w:val="0"/>
      <w:marBottom w:val="0"/>
      <w:divBdr>
        <w:top w:val="none" w:sz="0" w:space="0" w:color="auto"/>
        <w:left w:val="none" w:sz="0" w:space="0" w:color="auto"/>
        <w:bottom w:val="none" w:sz="0" w:space="0" w:color="auto"/>
        <w:right w:val="none" w:sz="0" w:space="0" w:color="auto"/>
      </w:divBdr>
    </w:div>
    <w:div w:id="739862246">
      <w:bodyDiv w:val="1"/>
      <w:marLeft w:val="0"/>
      <w:marRight w:val="0"/>
      <w:marTop w:val="0"/>
      <w:marBottom w:val="0"/>
      <w:divBdr>
        <w:top w:val="none" w:sz="0" w:space="0" w:color="auto"/>
        <w:left w:val="none" w:sz="0" w:space="0" w:color="auto"/>
        <w:bottom w:val="none" w:sz="0" w:space="0" w:color="auto"/>
        <w:right w:val="none" w:sz="0" w:space="0" w:color="auto"/>
      </w:divBdr>
    </w:div>
    <w:div w:id="849837101">
      <w:bodyDiv w:val="1"/>
      <w:marLeft w:val="0"/>
      <w:marRight w:val="0"/>
      <w:marTop w:val="0"/>
      <w:marBottom w:val="0"/>
      <w:divBdr>
        <w:top w:val="none" w:sz="0" w:space="0" w:color="auto"/>
        <w:left w:val="none" w:sz="0" w:space="0" w:color="auto"/>
        <w:bottom w:val="none" w:sz="0" w:space="0" w:color="auto"/>
        <w:right w:val="none" w:sz="0" w:space="0" w:color="auto"/>
      </w:divBdr>
      <w:divsChild>
        <w:div w:id="1847279705">
          <w:marLeft w:val="605"/>
          <w:marRight w:val="0"/>
          <w:marTop w:val="160"/>
          <w:marBottom w:val="0"/>
          <w:divBdr>
            <w:top w:val="none" w:sz="0" w:space="0" w:color="auto"/>
            <w:left w:val="none" w:sz="0" w:space="0" w:color="auto"/>
            <w:bottom w:val="none" w:sz="0" w:space="0" w:color="auto"/>
            <w:right w:val="none" w:sz="0" w:space="0" w:color="auto"/>
          </w:divBdr>
        </w:div>
      </w:divsChild>
    </w:div>
    <w:div w:id="863715405">
      <w:bodyDiv w:val="1"/>
      <w:marLeft w:val="0"/>
      <w:marRight w:val="0"/>
      <w:marTop w:val="0"/>
      <w:marBottom w:val="0"/>
      <w:divBdr>
        <w:top w:val="none" w:sz="0" w:space="0" w:color="auto"/>
        <w:left w:val="none" w:sz="0" w:space="0" w:color="auto"/>
        <w:bottom w:val="none" w:sz="0" w:space="0" w:color="auto"/>
        <w:right w:val="none" w:sz="0" w:space="0" w:color="auto"/>
      </w:divBdr>
    </w:div>
    <w:div w:id="905997993">
      <w:bodyDiv w:val="1"/>
      <w:marLeft w:val="0"/>
      <w:marRight w:val="0"/>
      <w:marTop w:val="0"/>
      <w:marBottom w:val="0"/>
      <w:divBdr>
        <w:top w:val="none" w:sz="0" w:space="0" w:color="auto"/>
        <w:left w:val="none" w:sz="0" w:space="0" w:color="auto"/>
        <w:bottom w:val="none" w:sz="0" w:space="0" w:color="auto"/>
        <w:right w:val="none" w:sz="0" w:space="0" w:color="auto"/>
      </w:divBdr>
    </w:div>
    <w:div w:id="968706629">
      <w:bodyDiv w:val="1"/>
      <w:marLeft w:val="0"/>
      <w:marRight w:val="0"/>
      <w:marTop w:val="0"/>
      <w:marBottom w:val="0"/>
      <w:divBdr>
        <w:top w:val="none" w:sz="0" w:space="0" w:color="auto"/>
        <w:left w:val="none" w:sz="0" w:space="0" w:color="auto"/>
        <w:bottom w:val="none" w:sz="0" w:space="0" w:color="auto"/>
        <w:right w:val="none" w:sz="0" w:space="0" w:color="auto"/>
      </w:divBdr>
    </w:div>
    <w:div w:id="1003973751">
      <w:bodyDiv w:val="1"/>
      <w:marLeft w:val="0"/>
      <w:marRight w:val="0"/>
      <w:marTop w:val="0"/>
      <w:marBottom w:val="0"/>
      <w:divBdr>
        <w:top w:val="none" w:sz="0" w:space="0" w:color="auto"/>
        <w:left w:val="none" w:sz="0" w:space="0" w:color="auto"/>
        <w:bottom w:val="none" w:sz="0" w:space="0" w:color="auto"/>
        <w:right w:val="none" w:sz="0" w:space="0" w:color="auto"/>
      </w:divBdr>
    </w:div>
    <w:div w:id="1332413070">
      <w:bodyDiv w:val="1"/>
      <w:marLeft w:val="0"/>
      <w:marRight w:val="0"/>
      <w:marTop w:val="0"/>
      <w:marBottom w:val="0"/>
      <w:divBdr>
        <w:top w:val="none" w:sz="0" w:space="0" w:color="auto"/>
        <w:left w:val="none" w:sz="0" w:space="0" w:color="auto"/>
        <w:bottom w:val="none" w:sz="0" w:space="0" w:color="auto"/>
        <w:right w:val="none" w:sz="0" w:space="0" w:color="auto"/>
      </w:divBdr>
    </w:div>
    <w:div w:id="1419983437">
      <w:bodyDiv w:val="1"/>
      <w:marLeft w:val="0"/>
      <w:marRight w:val="0"/>
      <w:marTop w:val="0"/>
      <w:marBottom w:val="0"/>
      <w:divBdr>
        <w:top w:val="none" w:sz="0" w:space="0" w:color="auto"/>
        <w:left w:val="none" w:sz="0" w:space="0" w:color="auto"/>
        <w:bottom w:val="none" w:sz="0" w:space="0" w:color="auto"/>
        <w:right w:val="none" w:sz="0" w:space="0" w:color="auto"/>
      </w:divBdr>
    </w:div>
    <w:div w:id="1783528725">
      <w:bodyDiv w:val="1"/>
      <w:marLeft w:val="0"/>
      <w:marRight w:val="0"/>
      <w:marTop w:val="0"/>
      <w:marBottom w:val="0"/>
      <w:divBdr>
        <w:top w:val="none" w:sz="0" w:space="0" w:color="auto"/>
        <w:left w:val="none" w:sz="0" w:space="0" w:color="auto"/>
        <w:bottom w:val="none" w:sz="0" w:space="0" w:color="auto"/>
        <w:right w:val="none" w:sz="0" w:space="0" w:color="auto"/>
      </w:divBdr>
      <w:divsChild>
        <w:div w:id="23598985">
          <w:marLeft w:val="605"/>
          <w:marRight w:val="0"/>
          <w:marTop w:val="160"/>
          <w:marBottom w:val="0"/>
          <w:divBdr>
            <w:top w:val="none" w:sz="0" w:space="0" w:color="auto"/>
            <w:left w:val="none" w:sz="0" w:space="0" w:color="auto"/>
            <w:bottom w:val="none" w:sz="0" w:space="0" w:color="auto"/>
            <w:right w:val="none" w:sz="0" w:space="0" w:color="auto"/>
          </w:divBdr>
        </w:div>
      </w:divsChild>
    </w:div>
    <w:div w:id="1795173203">
      <w:bodyDiv w:val="1"/>
      <w:marLeft w:val="0"/>
      <w:marRight w:val="0"/>
      <w:marTop w:val="0"/>
      <w:marBottom w:val="0"/>
      <w:divBdr>
        <w:top w:val="none" w:sz="0" w:space="0" w:color="auto"/>
        <w:left w:val="none" w:sz="0" w:space="0" w:color="auto"/>
        <w:bottom w:val="none" w:sz="0" w:space="0" w:color="auto"/>
        <w:right w:val="none" w:sz="0" w:space="0" w:color="auto"/>
      </w:divBdr>
    </w:div>
    <w:div w:id="1831558312">
      <w:bodyDiv w:val="1"/>
      <w:marLeft w:val="0"/>
      <w:marRight w:val="0"/>
      <w:marTop w:val="0"/>
      <w:marBottom w:val="0"/>
      <w:divBdr>
        <w:top w:val="none" w:sz="0" w:space="0" w:color="auto"/>
        <w:left w:val="none" w:sz="0" w:space="0" w:color="auto"/>
        <w:bottom w:val="none" w:sz="0" w:space="0" w:color="auto"/>
        <w:right w:val="none" w:sz="0" w:space="0" w:color="auto"/>
      </w:divBdr>
    </w:div>
    <w:div w:id="1863856473">
      <w:bodyDiv w:val="1"/>
      <w:marLeft w:val="0"/>
      <w:marRight w:val="0"/>
      <w:marTop w:val="0"/>
      <w:marBottom w:val="0"/>
      <w:divBdr>
        <w:top w:val="none" w:sz="0" w:space="0" w:color="auto"/>
        <w:left w:val="none" w:sz="0" w:space="0" w:color="auto"/>
        <w:bottom w:val="none" w:sz="0" w:space="0" w:color="auto"/>
        <w:right w:val="none" w:sz="0" w:space="0" w:color="auto"/>
      </w:divBdr>
    </w:div>
    <w:div w:id="1886287969">
      <w:bodyDiv w:val="1"/>
      <w:marLeft w:val="0"/>
      <w:marRight w:val="0"/>
      <w:marTop w:val="0"/>
      <w:marBottom w:val="0"/>
      <w:divBdr>
        <w:top w:val="none" w:sz="0" w:space="0" w:color="auto"/>
        <w:left w:val="none" w:sz="0" w:space="0" w:color="auto"/>
        <w:bottom w:val="none" w:sz="0" w:space="0" w:color="auto"/>
        <w:right w:val="none" w:sz="0" w:space="0" w:color="auto"/>
      </w:divBdr>
    </w:div>
    <w:div w:id="1984851885">
      <w:bodyDiv w:val="1"/>
      <w:marLeft w:val="0"/>
      <w:marRight w:val="0"/>
      <w:marTop w:val="0"/>
      <w:marBottom w:val="0"/>
      <w:divBdr>
        <w:top w:val="none" w:sz="0" w:space="0" w:color="auto"/>
        <w:left w:val="none" w:sz="0" w:space="0" w:color="auto"/>
        <w:bottom w:val="none" w:sz="0" w:space="0" w:color="auto"/>
        <w:right w:val="none" w:sz="0" w:space="0" w:color="auto"/>
      </w:divBdr>
    </w:div>
    <w:div w:id="212808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h.knauber@rw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rw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enschutz-kommunikation@rwe.com" TargetMode="External"/><Relationship Id="rId4" Type="http://schemas.openxmlformats.org/officeDocument/2006/relationships/settings" Target="settings.xml"/><Relationship Id="rId9" Type="http://schemas.openxmlformats.org/officeDocument/2006/relationships/hyperlink" Target="mailto:S.Dimtsa@dei.g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2A50-0A18-4F37-9475-4A1AB761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1735</Words>
  <Characters>9369</Characters>
  <Application>Microsoft Office Word</Application>
  <DocSecurity>0</DocSecurity>
  <Lines>78</Lines>
  <Paragraphs>22</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RWE</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 Thilo</dc:creator>
  <cp:keywords/>
  <dc:description/>
  <cp:lastModifiedBy>Ζαγορίτη Παρασκευή</cp:lastModifiedBy>
  <cp:revision>4</cp:revision>
  <cp:lastPrinted>2023-01-23T15:21:00Z</cp:lastPrinted>
  <dcterms:created xsi:type="dcterms:W3CDTF">2023-01-25T17:49:00Z</dcterms:created>
  <dcterms:modified xsi:type="dcterms:W3CDTF">2023-01-26T06:49:00Z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Adobe InDesign 14.0 (Macintosh)</vt:lpwstr>
  </property>
  <property fmtid="{D5CDD505-2E9C-101B-9397-08002B2CF9AE}" pid="4" name="LastSaved">
    <vt:filetime>2019-08-22T00:00:00Z</vt:filetime>
  </property>
</Properties>
</file>